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448"/>
        <w:gridCol w:w="449"/>
        <w:gridCol w:w="449"/>
        <w:gridCol w:w="449"/>
        <w:gridCol w:w="449"/>
        <w:gridCol w:w="449"/>
        <w:gridCol w:w="2977"/>
      </w:tblGrid>
      <w:tr w:rsidR="001662CE" w:rsidRPr="002D5B79" w14:paraId="06E80E19" w14:textId="77777777" w:rsidTr="003A4D38">
        <w:tc>
          <w:tcPr>
            <w:tcW w:w="568" w:type="dxa"/>
          </w:tcPr>
          <w:p w14:paraId="61B16903" w14:textId="77777777" w:rsidR="001662CE" w:rsidRPr="008B54B6" w:rsidRDefault="001662CE" w:rsidP="001662C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E168542" w14:textId="77777777" w:rsidR="001662CE" w:rsidRPr="00087807" w:rsidRDefault="00CD656B" w:rsidP="001662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GCSE</w:t>
            </w:r>
            <w:r w:rsidR="001662CE" w:rsidRPr="0008780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Edexcel</w:t>
            </w:r>
            <w:r w:rsidR="001662CE" w:rsidRPr="00087807">
              <w:rPr>
                <w:rFonts w:asciiTheme="minorHAnsi" w:hAnsiTheme="minorHAnsi"/>
                <w:b/>
                <w:sz w:val="22"/>
                <w:szCs w:val="22"/>
              </w:rPr>
              <w:t xml:space="preserve"> specification </w:t>
            </w:r>
            <w:r w:rsidR="003A4D38">
              <w:rPr>
                <w:rFonts w:asciiTheme="minorHAnsi" w:hAnsiTheme="minorHAnsi"/>
                <w:b/>
                <w:sz w:val="22"/>
                <w:szCs w:val="22"/>
              </w:rPr>
              <w:t>p.1-8</w:t>
            </w:r>
          </w:p>
          <w:p w14:paraId="710327C4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196E89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Personal</w:t>
            </w:r>
          </w:p>
        </w:tc>
        <w:tc>
          <w:tcPr>
            <w:tcW w:w="13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B239A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Pedagogy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(teaching)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B5A011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452973A2" w14:textId="77777777" w:rsidTr="003A4D38">
        <w:tc>
          <w:tcPr>
            <w:tcW w:w="568" w:type="dxa"/>
          </w:tcPr>
          <w:p w14:paraId="0F71808B" w14:textId="77777777" w:rsidR="001662CE" w:rsidRPr="008B54B6" w:rsidRDefault="001662CE" w:rsidP="001662C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05D1576" w14:textId="77777777" w:rsidR="001662CE" w:rsidRPr="00CD656B" w:rsidRDefault="001662CE" w:rsidP="001662C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b/>
                <w:sz w:val="22"/>
                <w:szCs w:val="22"/>
              </w:rPr>
              <w:t xml:space="preserve">Number: </w:t>
            </w:r>
            <w:r w:rsidRPr="00CD656B">
              <w:rPr>
                <w:rFonts w:asciiTheme="minorHAnsi" w:eastAsiaTheme="minorHAnsi" w:hAnsiTheme="minorHAnsi" w:cs="Verdana-Italic"/>
                <w:b/>
                <w:i/>
                <w:iCs/>
                <w:sz w:val="22"/>
                <w:szCs w:val="22"/>
              </w:rPr>
              <w:t>Structure and calculation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E0D15D9" w14:textId="77777777" w:rsidR="001662CE" w:rsidRPr="00FD1F1A" w:rsidRDefault="001662CE" w:rsidP="001662C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370C18B3" w14:textId="77777777" w:rsidR="001662CE" w:rsidRPr="00FD1F1A" w:rsidRDefault="001662CE" w:rsidP="001662C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1C4FF6" w14:textId="77777777" w:rsidR="001662CE" w:rsidRPr="00FD1F1A" w:rsidRDefault="001662CE" w:rsidP="001662C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7346E66" w14:textId="77777777" w:rsidR="001662CE" w:rsidRPr="00FD1F1A" w:rsidRDefault="001662CE" w:rsidP="001662C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617C3DAF" w14:textId="77777777" w:rsidR="001662CE" w:rsidRPr="00FD1F1A" w:rsidRDefault="001662CE" w:rsidP="001662C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573B5C" w14:textId="77777777" w:rsidR="001662CE" w:rsidRPr="00FD1F1A" w:rsidRDefault="001662CE" w:rsidP="001662C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B8D41FE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1662CE" w:rsidRPr="002D5B79" w14:paraId="2E64F87C" w14:textId="77777777" w:rsidTr="003A4D38">
        <w:tc>
          <w:tcPr>
            <w:tcW w:w="568" w:type="dxa"/>
          </w:tcPr>
          <w:p w14:paraId="6245D6D4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C4F8013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the four operations, including formal written methods, to integers,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decimals and simple fractions (proper and improper), and mixed numbers –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all both positive and negative; understand and use place value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when working with very large or very small numbers, and when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calculating with decimals)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0F11274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5D8C6F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E1632F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7A6AD61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05661FE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FA1B9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200A92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1F97C619" w14:textId="77777777" w:rsidTr="003A4D38">
        <w:tc>
          <w:tcPr>
            <w:tcW w:w="568" w:type="dxa"/>
          </w:tcPr>
          <w:p w14:paraId="729D67F0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BA9598D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recognise and use relationships between operations, including inverse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operations (</w:t>
            </w:r>
            <w:proofErr w:type="gramStart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cancellation to simplify calculations and expressions); use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conventional notation for priority of operations, including brackets, powers,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roots and reciprocals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ADD3756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3A0B22A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DFB984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FDCE90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8E37BFE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1894B1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C0D26D5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1676EDE1" w14:textId="77777777" w:rsidTr="003A4D38">
        <w:tc>
          <w:tcPr>
            <w:tcW w:w="568" w:type="dxa"/>
          </w:tcPr>
          <w:p w14:paraId="1C97655B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7181757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the concepts and vocabulary of prime numbers, factors (divisors),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multiples, common factors, common multiples, highest common factor,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lowest common multiple, prime factorisation, including using product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notation and the unique factorisation theorem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2446927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582E372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5C6401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8756129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A1D6A3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7F9CDC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BB1939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7BEF0513" w14:textId="77777777" w:rsidTr="003A4D38">
        <w:tc>
          <w:tcPr>
            <w:tcW w:w="568" w:type="dxa"/>
          </w:tcPr>
          <w:p w14:paraId="6B90A03C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6601349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systematic listing strategies, including use of the product rule for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counting (</w:t>
            </w:r>
            <w:proofErr w:type="gramStart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i.e.</w:t>
            </w:r>
            <w:proofErr w:type="gramEnd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if there are m ways of doing one task and for each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these, there are n ways of doing another task, then the total number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of ways the two tasks can be done is m × n ways)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ED0AA2A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61CF48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DD049C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D067EEF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D405B62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EA028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B530B8D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1A9FBBD7" w14:textId="77777777" w:rsidTr="003A4D38">
        <w:tc>
          <w:tcPr>
            <w:tcW w:w="568" w:type="dxa"/>
          </w:tcPr>
          <w:p w14:paraId="1BA2967A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7738170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positive integer powers and associated real roots (square, cube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higher), recognise powers of 2, 3, 4, 5; estimate powers and roots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any given positive number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5398B97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BACFAE4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21F145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F31A208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21EF1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DD10B4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9D6A5B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0C7F90FB" w14:textId="77777777" w:rsidTr="003A4D38">
        <w:tc>
          <w:tcPr>
            <w:tcW w:w="568" w:type="dxa"/>
          </w:tcPr>
          <w:p w14:paraId="7CF5EB96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15BDA73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with roots, and with integer and fractional indices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D8121E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B3BE668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032375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7742D2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EF3F492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FA7DF9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7BF99E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76F61ABC" w14:textId="77777777" w:rsidTr="003A4D38">
        <w:tc>
          <w:tcPr>
            <w:tcW w:w="568" w:type="dxa"/>
          </w:tcPr>
          <w:p w14:paraId="14E995DF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02757B0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exactly with fractions, surds and multiples of π;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simplify surd expressions involving squares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(e.g. √12 = </w:t>
            </w:r>
            <w:proofErr w:type="gramStart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√(</w:t>
            </w:r>
            <w:proofErr w:type="gramEnd"/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4 × 3) = √4 × √3 = 2√3) and rationalise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denominators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05BE64F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09F49B4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DB5289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DFA2AF0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4DF281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65D3D57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20723D2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662CE" w:rsidRPr="002D5B79" w14:paraId="11B544FD" w14:textId="77777777" w:rsidTr="003A4D38">
        <w:tc>
          <w:tcPr>
            <w:tcW w:w="568" w:type="dxa"/>
          </w:tcPr>
          <w:p w14:paraId="5A6C8A44" w14:textId="77777777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101492B" w14:textId="72015200" w:rsidR="001662CE" w:rsidRPr="002D5B79" w:rsidRDefault="001662CE" w:rsidP="001662C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with and interpret standard form A × 10</w:t>
            </w:r>
            <w:r w:rsidRPr="001662CE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  <w:vertAlign w:val="superscript"/>
              </w:rPr>
              <w:t>n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, where 1 ≤ A &lt; 10 and </w:t>
            </w:r>
            <w:r w:rsidRPr="001662CE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n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is</w:t>
            </w:r>
            <w:r w:rsidR="00B53CEF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 integer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960B0C3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D6A273F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5FD9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E19D801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08085D8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9B5D06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C4C99CE" w14:textId="77777777" w:rsidR="001662CE" w:rsidRPr="002D5B79" w:rsidRDefault="001662CE" w:rsidP="001662C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4DB9B911" w14:textId="77777777" w:rsidTr="003A4D38">
        <w:tc>
          <w:tcPr>
            <w:tcW w:w="568" w:type="dxa"/>
          </w:tcPr>
          <w:p w14:paraId="72244685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4B24763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Number: </w:t>
            </w:r>
            <w:r w:rsidRPr="00CD656B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Fractions, decimals and percentages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6699088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4ADA9D14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C8E2DB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8B3B631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416125FB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6FAE028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1762D6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CD656B" w:rsidRPr="002D5B79" w14:paraId="537A4272" w14:textId="77777777" w:rsidTr="003A4D38">
        <w:tc>
          <w:tcPr>
            <w:tcW w:w="568" w:type="dxa"/>
          </w:tcPr>
          <w:p w14:paraId="68FD8E6D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24DCFDA" w14:textId="77777777" w:rsidR="00CD656B" w:rsidRPr="001662CE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work interchangeably with terminating decimals and their corresponding</w:t>
            </w:r>
          </w:p>
          <w:p w14:paraId="5E2BB962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fractions (such as 3.5 and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</m:t>
              </m:r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or 0.375 or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8</m:t>
                  </m:r>
                </m:den>
              </m:f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); change recurring decimals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into their corresponding fractions and vice versa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E73C09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9B122F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977F6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E0051A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D4AA5A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C1D3E7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DEB35C2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09E1A062" w14:textId="77777777" w:rsidTr="003A4D38">
        <w:tc>
          <w:tcPr>
            <w:tcW w:w="568" w:type="dxa"/>
          </w:tcPr>
          <w:p w14:paraId="1453E9A1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23693A3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 and work with fractions in ratio problems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2CABF5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71C230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78D85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010C47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4F00D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E04DF5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31BBAFE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12F91377" w14:textId="77777777" w:rsidTr="003A4D38">
        <w:tc>
          <w:tcPr>
            <w:tcW w:w="568" w:type="dxa"/>
          </w:tcPr>
          <w:p w14:paraId="2FD277B1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8467B99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662C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fractions and percentages as operators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3005C3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FDDCC2C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EE7DF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A625BBE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A667604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CA6A2C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B57D0FC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7C70E5B4" w14:textId="77777777" w:rsidTr="003A4D38">
        <w:tc>
          <w:tcPr>
            <w:tcW w:w="568" w:type="dxa"/>
          </w:tcPr>
          <w:p w14:paraId="786C6D61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2AD286F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Number: </w:t>
            </w:r>
            <w:r w:rsidRPr="00CD656B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 xml:space="preserve">Measures and accuracy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7F51073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0F84FBCC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BC89DD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B01CB70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5EE64DBE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416BDB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CD397B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CD656B" w:rsidRPr="002D5B79" w14:paraId="766B3945" w14:textId="77777777" w:rsidTr="003A4D38">
        <w:tc>
          <w:tcPr>
            <w:tcW w:w="568" w:type="dxa"/>
          </w:tcPr>
          <w:p w14:paraId="12292580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F9063C2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standard units of mass, length, time, money and other measures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(including standard compound measures) using decimal quantities where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appropriate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14FF585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38AECAC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A657F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F89F55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A95536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ACB576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5BA480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1D710255" w14:textId="77777777" w:rsidTr="003A4D38">
        <w:tc>
          <w:tcPr>
            <w:tcW w:w="568" w:type="dxa"/>
          </w:tcPr>
          <w:p w14:paraId="0A80F365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0062FC1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estimate answers; check calculations using approximation and estimation,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including answers obtained using technology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862AC3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C75C785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D7417BA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9BF0F50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1BB5A9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8FF7C0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D205BD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187A5596" w14:textId="77777777" w:rsidTr="003A4D38">
        <w:tc>
          <w:tcPr>
            <w:tcW w:w="568" w:type="dxa"/>
          </w:tcPr>
          <w:p w14:paraId="13733094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51B4BFF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round numbers and measures to an appropriate degree of accuracy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to a specified number of decimal places or significant figures); use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inequality notation to specify simple error intervals due to truncation 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rounding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33F5240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F432834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A539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016B0A2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18327C6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99802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ED5BB2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0ECAEFF0" w14:textId="77777777" w:rsidTr="003A4D38">
        <w:tc>
          <w:tcPr>
            <w:tcW w:w="568" w:type="dxa"/>
          </w:tcPr>
          <w:p w14:paraId="283223CD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6942DD1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and interpret limits of accuracy, including upper and lower bounds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DAE633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6205ED0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E22FB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A4E9897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440A967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AFB85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340FA3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3D10C4A4" w14:textId="77777777" w:rsidTr="003A4D38">
        <w:tc>
          <w:tcPr>
            <w:tcW w:w="568" w:type="dxa"/>
          </w:tcPr>
          <w:p w14:paraId="1A637E44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5EFB364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7C2087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9CC019E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66E74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0C4A48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2E8BF4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FF311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A0BADA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63B28F16" w14:textId="77777777" w:rsidTr="003A4D38">
        <w:tc>
          <w:tcPr>
            <w:tcW w:w="568" w:type="dxa"/>
          </w:tcPr>
          <w:p w14:paraId="4754A889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5D26B43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Algebra: </w:t>
            </w:r>
            <w:r w:rsidRPr="00CD656B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Notation, vocabulary and manipulation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4699480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2172BDF4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EE101C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CECCD2D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33880A5F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029BE2" w14:textId="77777777" w:rsidR="00CD656B" w:rsidRPr="00FD1F1A" w:rsidRDefault="00CD656B" w:rsidP="00CD656B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022D78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CD656B" w:rsidRPr="002D5B79" w14:paraId="7A2F6377" w14:textId="77777777" w:rsidTr="003A4D38">
        <w:tc>
          <w:tcPr>
            <w:tcW w:w="568" w:type="dxa"/>
          </w:tcPr>
          <w:p w14:paraId="5428184E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13955F5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and interpret algebraic manipulation, including:</w:t>
            </w:r>
          </w:p>
          <w:p w14:paraId="2FA367E1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="Cambria Math" w:hAnsi="Cambria Math" w:cs="Calibri"/>
                <w:color w:val="000000"/>
                <w:sz w:val="22"/>
                <w:szCs w:val="22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ab in place of a × b</m:t>
                </m:r>
              </m:oMath>
            </m:oMathPara>
          </w:p>
          <w:p w14:paraId="2AD4EE58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="Cambria Math" w:hAnsi="Cambria Math" w:cs="Calibri"/>
                <w:color w:val="000000"/>
                <w:sz w:val="22"/>
                <w:szCs w:val="22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3y in place of y+y+y and 3×y</m:t>
                </m:r>
              </m:oMath>
            </m:oMathPara>
          </w:p>
          <w:p w14:paraId="45C86402" w14:textId="77777777" w:rsidR="00CD656B" w:rsidRPr="00CD656B" w:rsidRDefault="00B53CEF" w:rsidP="00CD656B">
            <w:pPr>
              <w:tabs>
                <w:tab w:val="left" w:pos="720"/>
              </w:tabs>
              <w:ind w:left="720"/>
              <w:rPr>
                <w:rFonts w:ascii="Cambria Math" w:hAnsi="Cambria Math" w:cs="Calibri"/>
                <w:color w:val="000000"/>
                <w:sz w:val="22"/>
                <w:szCs w:val="22"/>
                <w:oMath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in place of a×a,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in place of a×a×a,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b in place of a ×a×b</m:t>
                </m:r>
              </m:oMath>
            </m:oMathPara>
          </w:p>
          <w:p w14:paraId="33B189DA" w14:textId="77777777" w:rsidR="00CD656B" w:rsidRPr="00CD656B" w:rsidRDefault="00B53CEF" w:rsidP="00CD656B">
            <w:pPr>
              <w:tabs>
                <w:tab w:val="left" w:pos="720"/>
              </w:tabs>
              <w:ind w:left="720"/>
              <w:rPr>
                <w:rFonts w:ascii="Cambria Math" w:hAnsi="Cambria Math" w:cs="Calibri"/>
                <w:color w:val="000000"/>
                <w:sz w:val="22"/>
                <w:szCs w:val="22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b</m:t>
                    </m:r>
                  </m:den>
                </m:f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in place of a÷b</m:t>
                </m:r>
              </m:oMath>
            </m:oMathPara>
          </w:p>
          <w:p w14:paraId="3D0243F7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coefficients written as fractions rather than as decimals</w:t>
            </w:r>
          </w:p>
          <w:p w14:paraId="1AF6376B" w14:textId="77777777" w:rsidR="00CD656B" w:rsidRPr="002D5B79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brackets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2B8D1C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755555A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B83A3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99ECFC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C963082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CFA09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0500DD4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793B4E9C" w14:textId="77777777" w:rsidTr="003A4D38">
        <w:tc>
          <w:tcPr>
            <w:tcW w:w="568" w:type="dxa"/>
          </w:tcPr>
          <w:p w14:paraId="0707CA30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0E453F3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substitute numerical values into formulae and expressions,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scientific formulae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2757A2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FDCF59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C5F17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6CCBBF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752ED6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36B8FD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07A271C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2C6A1201" w14:textId="77777777" w:rsidTr="003A4D38">
        <w:tc>
          <w:tcPr>
            <w:tcW w:w="568" w:type="dxa"/>
          </w:tcPr>
          <w:p w14:paraId="7343B705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7D140DE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concepts and vocabulary of expressions, equations,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formulae, identities, inequalities, terms and factors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1B2367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CE0B825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5246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45286C5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D08F70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BF8A720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D302E39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3102B74E" w14:textId="77777777" w:rsidTr="003A4D38">
        <w:tc>
          <w:tcPr>
            <w:tcW w:w="568" w:type="dxa"/>
          </w:tcPr>
          <w:p w14:paraId="7C418D45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9D59942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simplify and manipulate algebraic expressions (including those involving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surds and algebraic fractions) by:</w:t>
            </w:r>
          </w:p>
          <w:p w14:paraId="1265694C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collecting like terms</w:t>
            </w:r>
          </w:p>
          <w:p w14:paraId="578546E0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multiplying a single term over a bracket</w:t>
            </w:r>
          </w:p>
          <w:p w14:paraId="2EFCD70B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taking out common factors</w:t>
            </w:r>
          </w:p>
          <w:p w14:paraId="34D28867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expanding products of two or more binomials</w:t>
            </w:r>
          </w:p>
          <w:p w14:paraId="0BC7B53B" w14:textId="77777777" w:rsidR="00CD656B" w:rsidRPr="00CD656B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factorising quadratic expressions of the form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+bx+c,</m:t>
              </m:r>
            </m:oMath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including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difference of two squares; factorising quadratic expressions of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form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+bx+c</m:t>
              </m:r>
            </m:oMath>
          </w:p>
          <w:p w14:paraId="07805BCC" w14:textId="77777777" w:rsidR="00CD656B" w:rsidRPr="002D5B79" w:rsidRDefault="00CD656B" w:rsidP="00CD656B">
            <w:pPr>
              <w:tabs>
                <w:tab w:val="left" w:pos="720"/>
              </w:tabs>
              <w:ind w:left="720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simplifying expressions involving sums, products and powers,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 laws of indices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24E5FE6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3C1DCA2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3A2A2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56F6126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CEEBFF4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46C29E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BA4EC1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098FDDC6" w14:textId="77777777" w:rsidTr="003A4D38">
        <w:tc>
          <w:tcPr>
            <w:tcW w:w="568" w:type="dxa"/>
          </w:tcPr>
          <w:p w14:paraId="503EE99A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894909D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standard mathematical formulae; rearrange formulae to</w:t>
            </w:r>
          </w:p>
          <w:p w14:paraId="167C9E72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change the subject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D732DC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BC70BA5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169E1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4BBE0F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6B1A92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8B27BE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248451A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071B2462" w14:textId="77777777" w:rsidTr="003A4D38">
        <w:tc>
          <w:tcPr>
            <w:tcW w:w="568" w:type="dxa"/>
          </w:tcPr>
          <w:p w14:paraId="6F3BBAE9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17E6F82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 the difference between an equation and an identity; argue</w:t>
            </w:r>
          </w:p>
          <w:p w14:paraId="4A88B999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mathematically to show algebraic expressions are equivalent, and use</w:t>
            </w:r>
          </w:p>
          <w:p w14:paraId="7A450795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algebra to support and construct arguments and proofs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40D9A3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3EA1B74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2C17CB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1999ABD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CD23640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781D2E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6041EB7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656B" w:rsidRPr="002D5B79" w14:paraId="2E741FE8" w14:textId="77777777" w:rsidTr="003A4D38">
        <w:tc>
          <w:tcPr>
            <w:tcW w:w="568" w:type="dxa"/>
          </w:tcPr>
          <w:p w14:paraId="374F652C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BE90AD8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where appropriate, interpret simple expressions as functions with inputs</w:t>
            </w:r>
          </w:p>
          <w:p w14:paraId="3651F3B6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outputs; interpret the reverse process as the ‘inverse function’;</w:t>
            </w:r>
          </w:p>
          <w:p w14:paraId="00FF4EAF" w14:textId="77777777" w:rsidR="00CD656B" w:rsidRPr="00CD656B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lastRenderedPageBreak/>
              <w:t>interpret the succession of two functions as a ‘composite function’</w:t>
            </w:r>
          </w:p>
          <w:p w14:paraId="5D7A4093" w14:textId="77777777" w:rsidR="00CD656B" w:rsidRPr="002D5B79" w:rsidRDefault="00CD656B" w:rsidP="00CD656B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</w:t>
            </w:r>
            <w:proofErr w:type="gramEnd"/>
            <w:r w:rsidRPr="00CD656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use of formal function notation is expected)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0C3FAA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EF3302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28B286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F98CD68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40CE327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D7316DF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34162B1" w14:textId="77777777" w:rsidR="00CD656B" w:rsidRPr="002D5B79" w:rsidRDefault="00CD656B" w:rsidP="00CD656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785233" w14:paraId="1998EE8C" w14:textId="77777777" w:rsidTr="003A4D38">
        <w:tc>
          <w:tcPr>
            <w:tcW w:w="568" w:type="dxa"/>
          </w:tcPr>
          <w:p w14:paraId="37F8C7A5" w14:textId="77777777" w:rsidR="005C73EE" w:rsidRPr="00785233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E0FDFE7" w14:textId="77777777" w:rsidR="005C73EE" w:rsidRPr="00785233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Algebra:</w:t>
            </w:r>
            <w:r w:rsidRPr="00785233">
              <w:rPr>
                <w:b/>
              </w:rPr>
              <w:t xml:space="preserve"> </w:t>
            </w:r>
            <w:r w:rsidRPr="00785233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Graphs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20D8E64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7D1C5443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D9888C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E584697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0B98DFA2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C7F5FD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C349DD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2A4E1D64" w14:textId="77777777" w:rsidTr="003A4D38">
        <w:tc>
          <w:tcPr>
            <w:tcW w:w="568" w:type="dxa"/>
          </w:tcPr>
          <w:p w14:paraId="1B04316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AE6F26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work with coordinates in all four quadrants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8EE8B5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265A4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66F51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8D63A5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D890F8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253B1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5585F5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DC22903" w14:textId="77777777" w:rsidTr="003A4D38">
        <w:tc>
          <w:tcPr>
            <w:tcW w:w="568" w:type="dxa"/>
          </w:tcPr>
          <w:p w14:paraId="11CA532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9E5DAFD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plot graphs of equations that correspond to straight-line graphs in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coordinate plane; use the form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y=mx+c</m:t>
              </m:r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to identify parallel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perpendicular lines; find the equation of the line through two given points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or through one point with a given gradient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20ED62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E398F0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2FB2C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DE9D2C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E482AE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A1ECF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C0D1A9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7A20F28" w14:textId="77777777" w:rsidTr="003A4D38">
        <w:tc>
          <w:tcPr>
            <w:tcW w:w="568" w:type="dxa"/>
          </w:tcPr>
          <w:p w14:paraId="0CAC323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50FC89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 and interpret gradients and intercepts of linear functions graphically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algebraically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9901E4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8E7660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43317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CCE020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63128F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DD58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2F4E28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CB7A0BF" w14:textId="77777777" w:rsidTr="003A4D38">
        <w:tc>
          <w:tcPr>
            <w:tcW w:w="568" w:type="dxa"/>
          </w:tcPr>
          <w:p w14:paraId="2F2C566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2FADA2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 and interpret roots, intercepts, turning points of quadratic functions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graphically; deduce roots algebraically and turning points by completing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 square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C90AB6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50BFA4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78CBB9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D04CB1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EF551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A1492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180FEB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0C728C6B" w14:textId="77777777" w:rsidTr="003A4D38">
        <w:tc>
          <w:tcPr>
            <w:tcW w:w="568" w:type="dxa"/>
          </w:tcPr>
          <w:p w14:paraId="6B9E8E0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CBCCB03" w14:textId="77777777" w:rsidR="005C73EE" w:rsidRPr="00785233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recognise, sketch and interpret graphs of linear functions, quadratic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functions, simple cubic functions, the reciprocal function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 with x ≠ 0,</m:t>
              </m:r>
            </m:oMath>
          </w:p>
          <w:p w14:paraId="31C50BC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exponential functions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 = kx</m:t>
              </m:r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for positive values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k</m:t>
              </m:r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, and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trigonometric functions (with arguments in degrees)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y=sin x,  y=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func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and y=tan x</m:t>
              </m:r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for angles of any size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F61BB6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35ECCF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E9C6E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180FF2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CC8AC6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8B626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34A177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87FF8CF" w14:textId="77777777" w:rsidTr="003A4D38">
        <w:tc>
          <w:tcPr>
            <w:tcW w:w="568" w:type="dxa"/>
          </w:tcPr>
          <w:p w14:paraId="21819F1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4C1145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sketch translations and reflections of a given function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E3719E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2E9EF9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39935B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7AEA0B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589A9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308F3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4F224F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B41F6A9" w14:textId="77777777" w:rsidTr="003A4D38">
        <w:tc>
          <w:tcPr>
            <w:tcW w:w="568" w:type="dxa"/>
          </w:tcPr>
          <w:p w14:paraId="7078ED1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A2BBD8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plot and interpret graphs (including reciprocal graphs and exponential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graphs) and graphs of non-standard functions in real contexts to find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approximate solutions to problems such as simple kinematic problems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involving distance, speed and acceleration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B11E25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82513B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7189A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BBB8EE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5664B3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5FB31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266C28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A885D77" w14:textId="77777777" w:rsidTr="003A4D38">
        <w:tc>
          <w:tcPr>
            <w:tcW w:w="568" w:type="dxa"/>
          </w:tcPr>
          <w:p w14:paraId="6CA072A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25B8FE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or estimate gradients of graphs and areas under graphs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(including quadratic and other non-linear graphs), and interpret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results in cases such as distance-time graphs, velocity-time graphs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graphs in financial contexts (this does not include calculus)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DABF73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937ED9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A1C5C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62DC8C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57D220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8F8AA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9C6611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86100BF" w14:textId="77777777" w:rsidTr="003A4D38">
        <w:tc>
          <w:tcPr>
            <w:tcW w:w="568" w:type="dxa"/>
          </w:tcPr>
          <w:p w14:paraId="0C76867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A11036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recognise and use the equation of a circle with centre at the origin;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find the equation of a tangent to a circle at a given point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9BB880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A5DCAE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3D1A3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22483B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DDD7FA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77461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BC9D0E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D03A9C5" w14:textId="77777777" w:rsidTr="003A4D38">
        <w:tc>
          <w:tcPr>
            <w:tcW w:w="568" w:type="dxa"/>
          </w:tcPr>
          <w:p w14:paraId="7C66618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EB9209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Algebra: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Solving equations and inequalities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F24D81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383A97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09781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F513B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A66CD0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D4EEA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7D40D0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5A73443" w14:textId="77777777" w:rsidTr="003A4D38">
        <w:tc>
          <w:tcPr>
            <w:tcW w:w="568" w:type="dxa"/>
          </w:tcPr>
          <w:p w14:paraId="3094AC4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2A2051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linear equations in one unknown algebraically (including those with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unknown on both sides of the equation); find approximate solutions using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graph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CAA59B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E41705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7F9AC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D62016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3DD04A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108E0C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CA3DEC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9820DA1" w14:textId="77777777" w:rsidTr="003A4D38">
        <w:tc>
          <w:tcPr>
            <w:tcW w:w="568" w:type="dxa"/>
          </w:tcPr>
          <w:p w14:paraId="2A8CEDB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B887D9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quadratic equations (including those that require rearrangement)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algebraically by factorising, by completing the square and by using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quadratic formula; find approximate solutions using a graph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E46EA3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1940A3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5979D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EA4D37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452A28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131E46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213B7E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0F4A68ED" w14:textId="77777777" w:rsidTr="003A4D38">
        <w:tc>
          <w:tcPr>
            <w:tcW w:w="568" w:type="dxa"/>
          </w:tcPr>
          <w:p w14:paraId="7D5199A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E7F7B8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two simultaneous equations in two variables (linear/linear 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linear/quadratic) algebraically; find approximate solutions using a graph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B37D6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FDEC6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745C9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B11552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2FC0DB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A6CB7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BD897F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DF4FF31" w14:textId="77777777" w:rsidTr="003A4D38">
        <w:tc>
          <w:tcPr>
            <w:tcW w:w="568" w:type="dxa"/>
          </w:tcPr>
          <w:p w14:paraId="34A7F42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A4F8FB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find approximate solutions to equations numerically using iteration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949DEE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1F972A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B03A9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8C5CA5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6EF562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6C7D52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B49169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8C306D0" w14:textId="77777777" w:rsidTr="003A4D38">
        <w:tc>
          <w:tcPr>
            <w:tcW w:w="568" w:type="dxa"/>
          </w:tcPr>
          <w:p w14:paraId="7AEECE5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66EF41D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translate simple situations or procedures into algebraic expressions 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formulae; derive an equation (or two simultaneous equations), solve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equation(s) and interpret the solution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997D6F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11EF18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B240D6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121ED1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D91AE0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8CE032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25B045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672C1C1" w14:textId="77777777" w:rsidTr="003A4D38">
        <w:tc>
          <w:tcPr>
            <w:tcW w:w="568" w:type="dxa"/>
          </w:tcPr>
          <w:p w14:paraId="6CE9436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BCB9385" w14:textId="77777777" w:rsidR="005C73EE" w:rsidRPr="00785233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linear inequalities in one or two variable(s), and quadratic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inequalities in one variable; represent the solution set on a number line,</w:t>
            </w:r>
          </w:p>
          <w:p w14:paraId="5BE72BB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using set notation and on a graph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E84A92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25A144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C9FE0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424336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BD3F75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C49C0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AA3514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785233" w14:paraId="021F7DEB" w14:textId="77777777" w:rsidTr="003A4D38">
        <w:tc>
          <w:tcPr>
            <w:tcW w:w="568" w:type="dxa"/>
          </w:tcPr>
          <w:p w14:paraId="1B7FC73B" w14:textId="77777777" w:rsidR="005C73EE" w:rsidRPr="00785233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00AEC2B" w14:textId="77777777" w:rsidR="005C73EE" w:rsidRPr="00785233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Algebra: </w:t>
            </w:r>
            <w:r w:rsidRPr="00785233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Sequences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E12D6E9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03CB5F59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157D60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F778D83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387CB8ED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F29E0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D863EA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00D1BDA7" w14:textId="77777777" w:rsidTr="003A4D38">
        <w:tc>
          <w:tcPr>
            <w:tcW w:w="568" w:type="dxa"/>
          </w:tcPr>
          <w:p w14:paraId="0D2E58A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60B753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generate terms of a sequence from either a term-to-term or a position-to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-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term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rule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09D274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7F7901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6004B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1A1E76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B381F9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321637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2F0895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9B324D9" w14:textId="77777777" w:rsidTr="003A4D38">
        <w:tc>
          <w:tcPr>
            <w:tcW w:w="568" w:type="dxa"/>
          </w:tcPr>
          <w:p w14:paraId="09656A7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2B3077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recognise and use sequences of triangular, square and cube numbers, simple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arithmetic progressions, Fibonacci type sequences, quadratic sequences,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simple geometric progressions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(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where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n </m:t>
              </m:r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is an integer, and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r</m:t>
              </m:r>
            </m:oMath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is a rational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number &gt; 0 or a surd) and other sequences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9314AB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30C035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E9135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E970E3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4098DF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979D0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C70427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33C83BB" w14:textId="77777777" w:rsidTr="003A4D38">
        <w:tc>
          <w:tcPr>
            <w:tcW w:w="568" w:type="dxa"/>
          </w:tcPr>
          <w:p w14:paraId="689993A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6C1C95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deduce expressions to calculate the nth term of linear and quadratic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8523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sequences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35571A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FF71C1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FC9BA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6ED447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76781F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8F27FC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A1CF05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40F5CFE" w14:textId="77777777" w:rsidTr="003A4D38">
        <w:tc>
          <w:tcPr>
            <w:tcW w:w="568" w:type="dxa"/>
          </w:tcPr>
          <w:p w14:paraId="0396863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0A780F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50B31C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982C73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223E8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1C4E8C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A22F52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24CC4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0BDFFE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1842B5" w14:paraId="2BBAC3D6" w14:textId="77777777" w:rsidTr="003A4D38">
        <w:tc>
          <w:tcPr>
            <w:tcW w:w="568" w:type="dxa"/>
          </w:tcPr>
          <w:p w14:paraId="3C6F63D3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855708B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Ratio, proportion and rates of change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CB44A3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3114E746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F93BE7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97BCDBB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5D905D57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59CDB7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E35A9A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7B606382" w14:textId="77777777" w:rsidTr="003A4D38">
        <w:tc>
          <w:tcPr>
            <w:tcW w:w="568" w:type="dxa"/>
          </w:tcPr>
          <w:p w14:paraId="36F7C3D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A217D9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change freely between related standard units (</w:t>
            </w:r>
            <w:proofErr w:type="gramStart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time, length, area,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volume/capacity, mass) and compound units (e.g. speed, rates of pay,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prices, density, pressure) in numerical and algebraic contexts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DC5D0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DE8C3F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B26A9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8B0F65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7E7DB6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D99A5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B021EB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BE9384B" w14:textId="77777777" w:rsidTr="003A4D38">
        <w:tc>
          <w:tcPr>
            <w:tcW w:w="568" w:type="dxa"/>
          </w:tcPr>
          <w:p w14:paraId="3BD6720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CE2586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scale factors, scale diagrams and maps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267498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F7CAA8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A6681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6F3240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8BAD27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295E4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8136A7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4854689" w14:textId="77777777" w:rsidTr="003A4D38">
        <w:tc>
          <w:tcPr>
            <w:tcW w:w="568" w:type="dxa"/>
          </w:tcPr>
          <w:p w14:paraId="6D2181E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980945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express one quantity as a fraction of another, where the fraction is less than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1 or greater than 1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4C7B45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C5DFBD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C93549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B2073B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703943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5AA57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38A1CF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848CABB" w14:textId="77777777" w:rsidTr="003A4D38">
        <w:tc>
          <w:tcPr>
            <w:tcW w:w="568" w:type="dxa"/>
          </w:tcPr>
          <w:p w14:paraId="57EFA85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01A291D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ratio notation, including reduction to simplest form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6A7FBA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56DFF6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7EBBBB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98CC57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87FBD8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797657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61D977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7E54486" w14:textId="77777777" w:rsidTr="003A4D38">
        <w:tc>
          <w:tcPr>
            <w:tcW w:w="568" w:type="dxa"/>
          </w:tcPr>
          <w:p w14:paraId="1B96569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18536B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divide a given quantity into two parts in a given </w:t>
            </w:r>
            <w:proofErr w:type="spellStart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part:part</w:t>
            </w:r>
            <w:proofErr w:type="spellEnd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or </w:t>
            </w:r>
            <w:proofErr w:type="spellStart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part:whole</w:t>
            </w:r>
            <w:proofErr w:type="spellEnd"/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ratio; express the division of a quantity into two parts as a ratio; apply ratio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to real contexts and problems (such as those involving conversion,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comparison, scaling, mixing, concentrations)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E913CD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4D6B6B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2CDC2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005C0A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7BD428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AD154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516D49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CE7EAE7" w14:textId="77777777" w:rsidTr="003A4D38">
        <w:tc>
          <w:tcPr>
            <w:tcW w:w="568" w:type="dxa"/>
          </w:tcPr>
          <w:p w14:paraId="2182829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6D9111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express a multiplicative relationship between two quantities as a ratio or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fraction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07122E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F53D9D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D81D3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3E67FB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CBF093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D16C7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83B7AE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562C9E8" w14:textId="77777777" w:rsidTr="003A4D38">
        <w:tc>
          <w:tcPr>
            <w:tcW w:w="568" w:type="dxa"/>
          </w:tcPr>
          <w:p w14:paraId="682B961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B29685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proportion as equality of ratios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E949AB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60102E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DA15C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C81C79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9D3897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4E1D6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6CB03E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AF9563D" w14:textId="77777777" w:rsidTr="003A4D38">
        <w:tc>
          <w:tcPr>
            <w:tcW w:w="568" w:type="dxa"/>
          </w:tcPr>
          <w:p w14:paraId="59E89A3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B709D5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relate ratios to fractions and to linear functions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A504A3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53C5B1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7ED71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80EA2D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489D3E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92BE1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693B0F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011D624F" w14:textId="77777777" w:rsidTr="003A4D38">
        <w:tc>
          <w:tcPr>
            <w:tcW w:w="568" w:type="dxa"/>
          </w:tcPr>
          <w:p w14:paraId="5A6E3FD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2933713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define percentage as ‘number of parts per hundred’; interpret percentages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percentage changes as a fraction or a decimal, and interpret these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multiplicatively; express one quantity as a percentage of another; compare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two quantities using percentages; work with percentages greater than 100%;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problems involving percentage change, including percentage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increase/decrease and original value problems, and simple interest including</w:t>
            </w:r>
          </w:p>
          <w:p w14:paraId="74B4C14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 financial mathematics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56861F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082329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DBB51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0BF960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0EADCB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211F7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AC19FD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42DBDEF" w14:textId="77777777" w:rsidTr="003A4D38">
        <w:tc>
          <w:tcPr>
            <w:tcW w:w="568" w:type="dxa"/>
          </w:tcPr>
          <w:p w14:paraId="5F511F7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6308C2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problems involving direct and inverse proportion, including graphical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algebraic representations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F7E29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60D27E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1C13B7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D12F69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8A8E5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8476A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DC7C71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6AE811A" w14:textId="77777777" w:rsidTr="003A4D38">
        <w:tc>
          <w:tcPr>
            <w:tcW w:w="568" w:type="dxa"/>
          </w:tcPr>
          <w:p w14:paraId="09DC47F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2C2069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compound units such as speed, rates of pay, unit pricing, density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pressure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884386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374CE4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31AC4E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5017BF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4FE3BC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47375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F23422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1C58B1F" w14:textId="77777777" w:rsidTr="003A4D38">
        <w:tc>
          <w:tcPr>
            <w:tcW w:w="568" w:type="dxa"/>
          </w:tcPr>
          <w:p w14:paraId="4F9BAA9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1EC757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compare lengths, areas and volumes using ratio notation; make links to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similarity (including trigonometric ratios) and scale factors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764285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86B27C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1E0F4C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E1B2BB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368F8E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208AB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47619B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4A40A6B" w14:textId="77777777" w:rsidTr="003A4D38">
        <w:tc>
          <w:tcPr>
            <w:tcW w:w="568" w:type="dxa"/>
          </w:tcPr>
          <w:p w14:paraId="727717F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DDEB080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="Cambria Math" w:hAnsi="Cambria Math" w:cs="Calibri"/>
                <w:color w:val="000000"/>
                <w:sz w:val="22"/>
                <w:szCs w:val="22"/>
                <w:oMath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understand that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X is inversely proportional to Y i</m:t>
              </m:r>
            </m:oMath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s equivalent to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X is proportional to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Y</m:t>
                  </m:r>
                </m:den>
              </m:f>
            </m:oMath>
          </w:p>
          <w:p w14:paraId="4325F5A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 construct and interpret equations that describe direct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inverse proportion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24D77E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FEE01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E8C60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900C57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DA358E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E96F32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FFC145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BE95E23" w14:textId="77777777" w:rsidTr="003A4D38">
        <w:tc>
          <w:tcPr>
            <w:tcW w:w="568" w:type="dxa"/>
          </w:tcPr>
          <w:p w14:paraId="44307E0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360374D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interpret the gradient of a </w:t>
            </w:r>
            <w:proofErr w:type="gramStart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straight line</w:t>
            </w:r>
            <w:proofErr w:type="gramEnd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graph as a rate of change; recognise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interpret graphs that illustrate direct and inverse proportion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D364D8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748211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2B018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DE616B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F017A2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6B86C6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C22BE3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E2CB159" w14:textId="77777777" w:rsidTr="003A4D38">
        <w:tc>
          <w:tcPr>
            <w:tcW w:w="568" w:type="dxa"/>
          </w:tcPr>
          <w:p w14:paraId="22CD4A3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8A60B1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the gradient at a point on a curve as the instantaneous rate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of change; apply the concepts of average and instantaneous rate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change (gradients of chords and tangents) in numerical, algebraic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graphical contexts (this does not include calculus)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504074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699440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D2C03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023EBE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D1C9C3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A1810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7E1029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012F647" w14:textId="77777777" w:rsidTr="003A4D38">
        <w:tc>
          <w:tcPr>
            <w:tcW w:w="568" w:type="dxa"/>
          </w:tcPr>
          <w:p w14:paraId="339C650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1DD3C4D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set up, solve and interpret the answers in growth and decay problems,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including compound interest and work with general iterative processes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F5F1FA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F4D2C2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A44EF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075BE9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01E239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48252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DC740F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D80B43B" w14:textId="77777777" w:rsidTr="003A4D38">
        <w:tc>
          <w:tcPr>
            <w:tcW w:w="568" w:type="dxa"/>
          </w:tcPr>
          <w:p w14:paraId="027ED96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7666B67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33305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9D2C6A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1D072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2A9673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7E9C4A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E2B324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A34FAA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8628040" w14:textId="77777777" w:rsidTr="003A4D38">
        <w:tc>
          <w:tcPr>
            <w:tcW w:w="568" w:type="dxa"/>
          </w:tcPr>
          <w:p w14:paraId="2D8F141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501F22B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Geometry and measures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: </w:t>
            </w:r>
            <w:r w:rsidRPr="001842B5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Properties and constructions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6B45096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1E8452BA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56660F1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3A1E04E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0426F99D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42B760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881D8A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23714966" w14:textId="77777777" w:rsidTr="003A4D38">
        <w:tc>
          <w:tcPr>
            <w:tcW w:w="568" w:type="dxa"/>
          </w:tcPr>
          <w:p w14:paraId="15DEE67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33BA36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conventional terms and notations: points, lines, vertices, edges, planes,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parallel lines, perpendicular lines, right angles, polygons, regular polygons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polygons with reflection and/or rotation symmetries; use the standard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conventions for labelling and referring to the sides and angles of triangles;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draw diagrams from written description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1F8167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5826C4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7FED1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1B6EE9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1EBAD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6E223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123549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F476544" w14:textId="77777777" w:rsidTr="003A4D38">
        <w:tc>
          <w:tcPr>
            <w:tcW w:w="568" w:type="dxa"/>
          </w:tcPr>
          <w:p w14:paraId="4C19A36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E9E55A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the standard ruler and compass constructions (perpendicular bisector of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line segment, constructing a perpendicular to a given line from/at a given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point, bisecting a given angle); use these to construct given figures and solve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loci problems; know that the perpendicular distance from a point to a line is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 shortest distance to the line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B479F3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5B49EE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D41098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316E19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FDA747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B3D6A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03D6B3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573A14A" w14:textId="77777777" w:rsidTr="003A4D38">
        <w:tc>
          <w:tcPr>
            <w:tcW w:w="568" w:type="dxa"/>
          </w:tcPr>
          <w:p w14:paraId="3104A95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AE1149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the properties of angles at a point, angles at a point on a straight line,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vertically opposite angles; understand and use alternate and corresponding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angles on parallel lines; derive and use the sum of angles in a triangle (</w:t>
            </w:r>
            <w:proofErr w:type="gramStart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to deduce and use the angle sum in any polygon, and to derive properties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regular polygons)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7DFE89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3EA5C0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D9E98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2E0266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C2EE34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D25BF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A1EAA2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8DA1DD1" w14:textId="77777777" w:rsidTr="003A4D38">
        <w:tc>
          <w:tcPr>
            <w:tcW w:w="568" w:type="dxa"/>
          </w:tcPr>
          <w:p w14:paraId="6FFF9A6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BD256E0" w14:textId="2B72E67F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derive and apply the properties and definitions of: special types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quadrilaterals, including square, rectangle, parallelogram, trapezium, kite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rhombus; and triangles and other plane figures using appropriate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5BAEE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B51EAD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AA73C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627511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D5E85A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39DDD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CFF4A8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9C872E2" w14:textId="77777777" w:rsidTr="003A4D38">
        <w:tc>
          <w:tcPr>
            <w:tcW w:w="568" w:type="dxa"/>
          </w:tcPr>
          <w:p w14:paraId="02B6A49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3D4B0C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the basic congruence criteria for triangles (SSS, SAS, ASA, RHS)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18FD66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6204EA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757F5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6A1D29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9190A6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B169F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13AD9F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0F3E7B4" w14:textId="77777777" w:rsidTr="003A4D38">
        <w:tc>
          <w:tcPr>
            <w:tcW w:w="568" w:type="dxa"/>
          </w:tcPr>
          <w:p w14:paraId="09EC0AA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F60F47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angle facts, triangle congruence, similarity and properties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quadrilaterals to conjecture and derive results about angles and sides,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including Pythagoras’ theorem and the fact that the base angles of an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isosceles triangle are equal, and use known results to obtain simple proofs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58E7C1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63BBE3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FE57B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477153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775B8D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4021F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963B3C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A49ED7A" w14:textId="77777777" w:rsidTr="003A4D38">
        <w:tc>
          <w:tcPr>
            <w:tcW w:w="568" w:type="dxa"/>
          </w:tcPr>
          <w:p w14:paraId="680CB02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9CE476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identify, describe and construct congruent and similar shapes, including on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coordinate axes, by considering rotation, reflection, translation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enlargement (including fractional and negative scale factors)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996B4C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5A124A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7307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8DC434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50E4ED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3699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526BDB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EC67E2D" w14:textId="77777777" w:rsidTr="003A4D38">
        <w:tc>
          <w:tcPr>
            <w:tcW w:w="568" w:type="dxa"/>
          </w:tcPr>
          <w:p w14:paraId="412837C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EF10B6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describe the changes and invariance achieved by combinations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rotations, reflections and translations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04EA7F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48F524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9543E9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FF1132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E79584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3D493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A2F2C6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45D8F97" w14:textId="77777777" w:rsidTr="003A4D38">
        <w:tc>
          <w:tcPr>
            <w:tcW w:w="568" w:type="dxa"/>
          </w:tcPr>
          <w:p w14:paraId="3FE33E4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BD8A03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 and apply circle definitions and properties, including: centre, radius,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chord, diameter, circumference, tangent, arc, sector and segment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086BB2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BC61C2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3320B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67A114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3F6792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91F61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79B1AB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B0DA03F" w14:textId="77777777" w:rsidTr="003A4D38">
        <w:tc>
          <w:tcPr>
            <w:tcW w:w="568" w:type="dxa"/>
          </w:tcPr>
          <w:p w14:paraId="645A5FE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A1E2F2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and prove the standard circle theorems concerning angles,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radii, tangents and chords, and use them to prove related results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302FBB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480CAD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F28F1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3676DC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1EAFC4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EDDF8B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49BE0D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8609D8A" w14:textId="77777777" w:rsidTr="003A4D38">
        <w:tc>
          <w:tcPr>
            <w:tcW w:w="568" w:type="dxa"/>
          </w:tcPr>
          <w:p w14:paraId="54C992A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40C4E5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geometrical problems on coordinate axes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72522A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6AE9D4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D5AE4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78C883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552109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854ACE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3791D2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2CA451E" w14:textId="77777777" w:rsidTr="003A4D38">
        <w:tc>
          <w:tcPr>
            <w:tcW w:w="568" w:type="dxa"/>
          </w:tcPr>
          <w:p w14:paraId="1D88835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92349A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 properties of the faces, surfaces, edges and vertices of: cubes,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cuboids, prisms, cylinders, pyramids, cones and spheres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9CDED4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C1493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C6DBBF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8D1365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D1F982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1DE2F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59A12A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6DBE22C" w14:textId="77777777" w:rsidTr="003A4D38">
        <w:tc>
          <w:tcPr>
            <w:tcW w:w="568" w:type="dxa"/>
          </w:tcPr>
          <w:p w14:paraId="14CA6F6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521BF8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construct and interpret plans and elevations of 3D shapes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ABC8AF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E2BC3B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FF9D0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C3881D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DAF77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3831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BD7F4E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F77CBDF" w14:textId="77777777" w:rsidTr="003A4D38">
        <w:tc>
          <w:tcPr>
            <w:tcW w:w="568" w:type="dxa"/>
          </w:tcPr>
          <w:p w14:paraId="0C805CB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370E0A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Geometry and measures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: </w:t>
            </w:r>
            <w:r w:rsidRPr="001842B5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Mensuration and calculation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67EF51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0A54BF2F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372FDC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033F732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349EFEC6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A0C1F4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C3D872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36BD2CD0" w14:textId="77777777" w:rsidTr="003A4D38">
        <w:tc>
          <w:tcPr>
            <w:tcW w:w="568" w:type="dxa"/>
          </w:tcPr>
          <w:p w14:paraId="11D5140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66E77E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standard units of measure and related concepts (length, area,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volume/capacity, mass, time, money, etc.)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6FBDD6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76A4AA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BEE16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CD9119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E85A9E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3ABA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B6E04D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78EF9ED" w14:textId="77777777" w:rsidTr="003A4D38">
        <w:tc>
          <w:tcPr>
            <w:tcW w:w="568" w:type="dxa"/>
          </w:tcPr>
          <w:p w14:paraId="126CE69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6D68C6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measure line segments and angles in geometric figures,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interpreting maps and scale drawings and use of bearings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FD49CE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A93921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5896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394BEB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C66743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8518C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A13757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50701AB" w14:textId="77777777" w:rsidTr="003A4D38">
        <w:tc>
          <w:tcPr>
            <w:tcW w:w="568" w:type="dxa"/>
          </w:tcPr>
          <w:p w14:paraId="5316D7C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E61EA7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 and apply formulae to calculate: area of triangles, parallelograms,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trapezia; volume of cuboids and other right prisms (including cylinders)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6C3E3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C9B377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9ABC3B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D7F59F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9ABD59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2EC34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D071D9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9ECF59E" w14:textId="77777777" w:rsidTr="003A4D38">
        <w:tc>
          <w:tcPr>
            <w:tcW w:w="568" w:type="dxa"/>
          </w:tcPr>
          <w:p w14:paraId="58D7F8D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071B29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the formulae: circumference of a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circle=2πr=πd</m:t>
              </m:r>
            </m:oMath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, area of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circle=π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oMath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 calculate: perimeters of 2D shapes, including circles; areas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circles and composite shapes; surface area and volume of spheres,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pyramids, cones and composite solids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4DCE89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9D43A2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6EA3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3132A5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14C7C4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48E25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D20446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4F04871" w14:textId="77777777" w:rsidTr="003A4D38">
        <w:tc>
          <w:tcPr>
            <w:tcW w:w="568" w:type="dxa"/>
          </w:tcPr>
          <w:p w14:paraId="32976BD7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610EED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arc lengths, angles and areas of sectors of circles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2A7C93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9DED01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E1FA6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F4FBEC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57644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B0207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FDB239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6074ECD" w14:textId="77777777" w:rsidTr="003A4D38">
        <w:tc>
          <w:tcPr>
            <w:tcW w:w="568" w:type="dxa"/>
          </w:tcPr>
          <w:p w14:paraId="2117FDE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075560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the concepts of congruence and similarity, including the relationships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between lengths, areas and volumes in similar figures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70FCD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A1935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9E170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9E6E1C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971696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EE4D4B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BC1D4A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9BF238C" w14:textId="77777777" w:rsidTr="003A4D38">
        <w:tc>
          <w:tcPr>
            <w:tcW w:w="568" w:type="dxa"/>
          </w:tcPr>
          <w:p w14:paraId="5166E34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32A7F65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 the formulae for: Pythagoras’ theorem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=c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e>
                <m:sup/>
              </m:sSup>
            </m:oMath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, and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trigonometric ratios,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opposite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hypotenuse</m:t>
                      </m:r>
                    </m:den>
                  </m:f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 xml:space="preserve"> , </m:t>
                  </m:r>
                  <m:func>
                    <m:func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θ=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color w:val="000000"/>
                              <w:sz w:val="22"/>
                              <w:szCs w:val="22"/>
                            </w:rPr>
                            <m:t>adjacent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color w:val="000000"/>
                              <w:sz w:val="22"/>
                              <w:szCs w:val="22"/>
                            </w:rPr>
                            <m:t>hypotenuse</m:t>
                          </m:r>
                        </m:den>
                      </m:f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 xml:space="preserve"> , 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color w:val="000000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Calibri"/>
                              <w:color w:val="000000"/>
                              <w:sz w:val="22"/>
                              <w:szCs w:val="22"/>
                            </w:rPr>
                            <m:t>θ=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2"/>
                                  <w:szCs w:val="22"/>
                                </w:rPr>
                                <m:t>opposite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color w:val="000000"/>
                                  <w:sz w:val="22"/>
                                  <w:szCs w:val="22"/>
                                </w:rPr>
                                <m:t>adjacent</m:t>
                              </m:r>
                            </m:den>
                          </m:f>
                        </m:e>
                      </m:func>
                    </m:e>
                  </m:func>
                </m:e>
              </m:func>
            </m:oMath>
          </w:p>
          <w:p w14:paraId="40664D0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lastRenderedPageBreak/>
              <w:t>; apply them to find angles and lengths in right-angled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triangles and, where possible, general triangles in </w:t>
            </w:r>
            <w:proofErr w:type="gramStart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two and three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dimensional</w:t>
            </w:r>
            <w:proofErr w:type="gramEnd"/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figures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A547B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2BD8A0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C65181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D5B0E3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3C38C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5C09E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3F5DA2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EB4020E" w14:textId="77777777" w:rsidTr="003A4D38">
        <w:tc>
          <w:tcPr>
            <w:tcW w:w="568" w:type="dxa"/>
          </w:tcPr>
          <w:p w14:paraId="14C384B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BC7CFBA" w14:textId="77777777" w:rsidR="005C73EE" w:rsidRPr="001842B5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the exact values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sin θ and cos θ for θ = 0°, 30°, 45°, 60° and 90°;</m:t>
              </m:r>
            </m:oMath>
          </w:p>
          <w:p w14:paraId="2B78EB9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the exact value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tan θ for θ = 0°, 30°, 45° and 60°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8F2AB3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0A0238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7F6F6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5E24E7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5E7EE1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A696B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AEFDB1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14C148C" w14:textId="77777777" w:rsidTr="003A4D38">
        <w:tc>
          <w:tcPr>
            <w:tcW w:w="568" w:type="dxa"/>
          </w:tcPr>
          <w:p w14:paraId="4ABF959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2DBD9F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apply the sine rule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b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B</m:t>
                      </m:r>
                    </m:e>
                  </m:func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C</m:t>
                      </m:r>
                    </m:e>
                  </m:func>
                </m:den>
              </m:f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, cosine rule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-2bc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</m:func>
            </m:oMath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, to find unknown lengths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angles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746A7F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CA6552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1E336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5A7D08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1F70B5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7B6CC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308525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030EB9F9" w14:textId="77777777" w:rsidTr="003A4D38">
        <w:tc>
          <w:tcPr>
            <w:tcW w:w="568" w:type="dxa"/>
          </w:tcPr>
          <w:p w14:paraId="6EBD0E2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5D40EE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apply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Area=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</m:t>
                  </m:r>
                </m:e>
              </m:func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to calculate the area, sides 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angles of any triangle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4DC5E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AE426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3548B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032BD1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58DE35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5675D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2F383A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AA011F2" w14:textId="77777777" w:rsidTr="003A4D38">
        <w:tc>
          <w:tcPr>
            <w:tcW w:w="568" w:type="dxa"/>
          </w:tcPr>
          <w:p w14:paraId="6701355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46800B5" w14:textId="77777777" w:rsidR="005C73EE" w:rsidRPr="00370F37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842B5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Geometry and measures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 xml:space="preserve">Vectors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4EFEFC8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53CE7ED5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3E48D8B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216D101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205D0675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CD69FB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26793D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116430DE" w14:textId="77777777" w:rsidTr="003A4D38">
        <w:tc>
          <w:tcPr>
            <w:tcW w:w="568" w:type="dxa"/>
          </w:tcPr>
          <w:p w14:paraId="49DD658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D8BE89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describe translations as 2D vectors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B67DEA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AD64E3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A82823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BCB79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80358A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36D330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F4B28A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C244094" w14:textId="77777777" w:rsidTr="003A4D38">
        <w:tc>
          <w:tcPr>
            <w:tcW w:w="568" w:type="dxa"/>
          </w:tcPr>
          <w:p w14:paraId="4BB37B1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F85A49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addition and subtraction of vectors, multiplication of vectors by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scalar, and diagrammatic and column representations of vectors; use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vectors to construct geometric arguments and proofs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507945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ED2878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A6092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5BAF9F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1141A7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477D9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0A95B6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81F2948" w14:textId="77777777" w:rsidTr="003A4D38">
        <w:tc>
          <w:tcPr>
            <w:tcW w:w="568" w:type="dxa"/>
          </w:tcPr>
          <w:p w14:paraId="25CE568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7D9DD3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C0984D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43911F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C738BB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7C4F5C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A14BF2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8F65DC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E77E1D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1894384" w14:textId="77777777" w:rsidTr="003A4D38">
        <w:tc>
          <w:tcPr>
            <w:tcW w:w="568" w:type="dxa"/>
          </w:tcPr>
          <w:p w14:paraId="7E7F698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900269F" w14:textId="77777777" w:rsidR="005C73EE" w:rsidRPr="00370F37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Probability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5D6A62A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66B14B3C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A01C8E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B7452AC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28945738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2C4CD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FA4D4E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3CF1F4D5" w14:textId="77777777" w:rsidTr="003A4D38">
        <w:tc>
          <w:tcPr>
            <w:tcW w:w="568" w:type="dxa"/>
          </w:tcPr>
          <w:p w14:paraId="19EFFA5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664B2B4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record, describe and analyse the frequency of outcomes of probability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experiments using tables and frequency trees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02872F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ACF43D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C69C42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097E85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EB9EE8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01B55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295EEA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1628960" w14:textId="77777777" w:rsidTr="003A4D38">
        <w:tc>
          <w:tcPr>
            <w:tcW w:w="568" w:type="dxa"/>
          </w:tcPr>
          <w:p w14:paraId="294A59A2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45D75E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ideas of randomness, fairness and equally likely events to calculate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expected outcomes of multiple future experiments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081789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FBDF8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BAC0A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57E216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2D38E7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0D00E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2E7CAF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1886AC4" w14:textId="77777777" w:rsidTr="003A4D38">
        <w:tc>
          <w:tcPr>
            <w:tcW w:w="568" w:type="dxa"/>
          </w:tcPr>
          <w:p w14:paraId="4C3CF65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9C2AECF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relate relative expected frequencies to theoretical probability, using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appropriate language and the 0-1 probability scale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CB9212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53A9D5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4B3760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3C335A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2EDCBA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AA1E1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451CF3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404595E" w14:textId="77777777" w:rsidTr="003A4D38">
        <w:tc>
          <w:tcPr>
            <w:tcW w:w="568" w:type="dxa"/>
          </w:tcPr>
          <w:p w14:paraId="1974DAF7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300EFA7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the property that the probabilities of an exhaustive set of outcomes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sum to one; apply the property that the probabilities of an exhaustive set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mutually exclusive events sum to one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F69CC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0EA5B1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9B5231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50F5FB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9D7410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E66BB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FBEC12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772851D" w14:textId="77777777" w:rsidTr="003A4D38">
        <w:tc>
          <w:tcPr>
            <w:tcW w:w="568" w:type="dxa"/>
          </w:tcPr>
          <w:p w14:paraId="65E55C7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B18271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that empirical unbiased samples tend towards theoretical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probability distributions, with increasing sample size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8A0F84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2624C0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0ABEC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7446CF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714454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B363B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005BEB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FD9796F" w14:textId="77777777" w:rsidTr="003A4D38">
        <w:tc>
          <w:tcPr>
            <w:tcW w:w="568" w:type="dxa"/>
          </w:tcPr>
          <w:p w14:paraId="5F69956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0968C6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enumerate sets and combinations of sets systematically, using tables, grids,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Venn diagrams and tree diagrams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A9442E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4D74D7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C4AFB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E96E51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DE0624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260D7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2E03EE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5E3848F" w14:textId="77777777" w:rsidTr="003A4D38">
        <w:tc>
          <w:tcPr>
            <w:tcW w:w="568" w:type="dxa"/>
          </w:tcPr>
          <w:p w14:paraId="4514718A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C54894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enumerate sets and combinations of sets systematically, using tables, grids,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Venn diagrams and tree diagrams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2237A4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617D26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F0CCD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2EEDF6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0FDF61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D7CC7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6CBDCD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33879C1" w14:textId="77777777" w:rsidTr="003A4D38">
        <w:tc>
          <w:tcPr>
            <w:tcW w:w="568" w:type="dxa"/>
          </w:tcPr>
          <w:p w14:paraId="1461501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44A8301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construct theoretical possibility spaces for single and combined experiments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with equally likely outcomes and use these to calculate theoretical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probabilities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990B8D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0101D7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48619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4D57AC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CD5289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8824CE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9CDB22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2FF951F" w14:textId="77777777" w:rsidTr="003A4D38">
        <w:tc>
          <w:tcPr>
            <w:tcW w:w="568" w:type="dxa"/>
          </w:tcPr>
          <w:p w14:paraId="68A3B70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BB27B0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the probability of independent and dependent combined events,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including using tree diagrams and other representations, and know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underlying assumptions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926F82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70A37E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0F3C9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9940BA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F8FD23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186C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31CCD5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735D698" w14:textId="77777777" w:rsidTr="003A4D38">
        <w:tc>
          <w:tcPr>
            <w:tcW w:w="568" w:type="dxa"/>
          </w:tcPr>
          <w:p w14:paraId="6208976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EA5661E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and interpret conditional probabilities through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representation using expected frequencies with two-way tables,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tree diagrams and Venn diagrams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A4B77F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C4654A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2AC2FE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0875DD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427091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93D1D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9E5929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22DD81BC" w14:textId="77777777" w:rsidTr="003A4D38">
        <w:tc>
          <w:tcPr>
            <w:tcW w:w="568" w:type="dxa"/>
          </w:tcPr>
          <w:p w14:paraId="577644F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F41412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56C50B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760C86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F50E6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236705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D809B3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D040A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54C802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1E015C4A" w14:textId="77777777" w:rsidTr="003A4D38">
        <w:tc>
          <w:tcPr>
            <w:tcW w:w="568" w:type="dxa"/>
          </w:tcPr>
          <w:p w14:paraId="26C6BECC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192661C" w14:textId="77777777" w:rsidR="005C73EE" w:rsidRPr="005C73EE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8641D62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13C810F2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3ECD4E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D572EC8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44AA9BD4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28E084" w14:textId="77777777" w:rsidR="005C73EE" w:rsidRPr="00FD1F1A" w:rsidRDefault="005C73EE" w:rsidP="005C73EE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B3A134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5C73EE" w:rsidRPr="002D5B79" w14:paraId="43B1B99D" w14:textId="77777777" w:rsidTr="003A4D38">
        <w:tc>
          <w:tcPr>
            <w:tcW w:w="568" w:type="dxa"/>
          </w:tcPr>
          <w:p w14:paraId="353E34C9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E7BDBD0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infer properties of populations or distributions from a sample, while knowing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370F3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 limitations of sampling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0AC776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36D972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4C090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6045B2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02953FC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87D79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265BA8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5219FB8B" w14:textId="77777777" w:rsidTr="003A4D38">
        <w:tc>
          <w:tcPr>
            <w:tcW w:w="568" w:type="dxa"/>
          </w:tcPr>
          <w:p w14:paraId="142A9D8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1E9B6D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and construct tables, charts and diagrams, including frequency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tables, bar charts, pie charts and pictograms for categorical data, vertical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line charts for ungrouped discrete numerical data, tables and line graphs for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time series data and know their appropriate use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E18CA9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8211DA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7B9A3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5D7DDD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5663AE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D7EF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B2B95A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7CEBCDEC" w14:textId="77777777" w:rsidTr="003A4D38">
        <w:tc>
          <w:tcPr>
            <w:tcW w:w="568" w:type="dxa"/>
          </w:tcPr>
          <w:p w14:paraId="49D3DA5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F6C031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construct and interpret diagrams for grouped discrete data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continuous data, </w:t>
            </w:r>
            <w:proofErr w:type="gramStart"/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i.e.</w:t>
            </w:r>
            <w:proofErr w:type="gramEnd"/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histograms with equal and unequal class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intervals and cumulative frequency graphs, and know their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appropriate use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DBF47C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31362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F7F52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384915D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FC97F7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2BE60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F236BD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3A735DE9" w14:textId="77777777" w:rsidTr="003A4D38">
        <w:tc>
          <w:tcPr>
            <w:tcW w:w="568" w:type="dxa"/>
          </w:tcPr>
          <w:p w14:paraId="7D47CA45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627BCDD" w14:textId="77777777" w:rsidR="005C73EE" w:rsidRPr="005C73EE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interpret, analyse and compare the distributions of data sets from univariate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empirical distributions through:</w:t>
            </w:r>
          </w:p>
          <w:p w14:paraId="7D85579A" w14:textId="77777777" w:rsidR="005C73EE" w:rsidRPr="005C73EE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● appropriate graphical representation involving discrete, continuous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grouped data, including box plots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14:paraId="7F7EAFAB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● appropriate measures of central tendency (median, mean, mode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modal class) and spread (range, including consideration of outliers,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quartiles and inter-quartile range)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A2635B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6E7C4C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743C6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A3E849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B71D67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3DA13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C5EC333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4459144B" w14:textId="77777777" w:rsidTr="003A4D38">
        <w:tc>
          <w:tcPr>
            <w:tcW w:w="568" w:type="dxa"/>
          </w:tcPr>
          <w:p w14:paraId="76E67A1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2E6213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apply statistics to describe a population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950DA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E389A6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87514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E45188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BCB052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918AA7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880E835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63C177C7" w14:textId="77777777" w:rsidTr="003A4D38">
        <w:tc>
          <w:tcPr>
            <w:tcW w:w="568" w:type="dxa"/>
          </w:tcPr>
          <w:p w14:paraId="286C4F53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E2BE0F7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and interpret scatter graphs of bivariate data; recognise correlation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 that it does not indicate causation; draw estimated lines of best fit;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make predictions; interpolate and extrapolate apparent trends while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C73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knowing the dangers of so doing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4625E5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CC90332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8C70BA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4CD680F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71DF526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52634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AB7AF0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C73EE" w:rsidRPr="002D5B79" w14:paraId="0D39C6EC" w14:textId="77777777" w:rsidTr="003A4D38">
        <w:tc>
          <w:tcPr>
            <w:tcW w:w="568" w:type="dxa"/>
          </w:tcPr>
          <w:p w14:paraId="101CF2E6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19F20B8" w14:textId="77777777" w:rsidR="005C73EE" w:rsidRPr="002D5B79" w:rsidRDefault="005C73EE" w:rsidP="005C73EE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0B71168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A237F19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ECFC464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3ADEFCB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2D512D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3FAE20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D07BF11" w14:textId="77777777" w:rsidR="005C73EE" w:rsidRPr="002D5B79" w:rsidRDefault="005C73EE" w:rsidP="005C73E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90F3BE" w14:textId="77777777" w:rsidR="008B54B6" w:rsidRDefault="008B54B6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FE3C013" w14:textId="77777777" w:rsidR="002D5B79" w:rsidRPr="002D5B79" w:rsidRDefault="002D5B79">
      <w:pPr>
        <w:rPr>
          <w:rFonts w:asciiTheme="minorHAnsi" w:hAnsiTheme="minorHAnsi"/>
          <w:sz w:val="22"/>
          <w:szCs w:val="22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448"/>
        <w:gridCol w:w="449"/>
        <w:gridCol w:w="449"/>
        <w:gridCol w:w="449"/>
        <w:gridCol w:w="449"/>
        <w:gridCol w:w="449"/>
        <w:gridCol w:w="2977"/>
      </w:tblGrid>
      <w:tr w:rsidR="00BC1DF4" w:rsidRPr="002D5B79" w14:paraId="4F328EAD" w14:textId="77777777" w:rsidTr="003A4D38">
        <w:tc>
          <w:tcPr>
            <w:tcW w:w="568" w:type="dxa"/>
          </w:tcPr>
          <w:p w14:paraId="3F4C8313" w14:textId="77777777" w:rsidR="00BC1DF4" w:rsidRPr="008B54B6" w:rsidRDefault="00BC1DF4" w:rsidP="004D4166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54D5880" w14:textId="77777777" w:rsidR="00087807" w:rsidRPr="00087807" w:rsidRDefault="00087807" w:rsidP="000878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807">
              <w:rPr>
                <w:rFonts w:asciiTheme="minorHAnsi" w:hAnsiTheme="minorHAnsi"/>
                <w:b/>
                <w:sz w:val="22"/>
                <w:szCs w:val="22"/>
              </w:rPr>
              <w:t xml:space="preserve">A-level: AQA specification </w:t>
            </w:r>
            <w:r w:rsidR="003A4D38">
              <w:rPr>
                <w:rFonts w:asciiTheme="minorHAnsi" w:hAnsiTheme="minorHAnsi"/>
                <w:b/>
                <w:sz w:val="22"/>
                <w:szCs w:val="22"/>
              </w:rPr>
              <w:t>p.9-18</w:t>
            </w:r>
            <w:r w:rsidR="00A50B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3491638" w14:textId="77777777" w:rsidR="00BC1DF4" w:rsidRPr="002D5B79" w:rsidRDefault="00BC1DF4" w:rsidP="004D41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E63598" w14:textId="77777777" w:rsidR="00BC1DF4" w:rsidRPr="002D5B79" w:rsidRDefault="00BC1DF4" w:rsidP="004D416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Personal</w:t>
            </w:r>
          </w:p>
        </w:tc>
        <w:tc>
          <w:tcPr>
            <w:tcW w:w="13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A2B421" w14:textId="77777777" w:rsidR="00BC1DF4" w:rsidRPr="002D5B79" w:rsidRDefault="00BC1DF4" w:rsidP="004D416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Pedagogy</w:t>
            </w:r>
            <w:r w:rsidR="00FD1F1A">
              <w:rPr>
                <w:rFonts w:asciiTheme="minorHAnsi" w:hAnsiTheme="minorHAnsi" w:cs="Calibri"/>
                <w:sz w:val="22"/>
                <w:szCs w:val="22"/>
              </w:rPr>
              <w:t xml:space="preserve"> (teaching)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BE51A65" w14:textId="77777777" w:rsidR="00BC1DF4" w:rsidRPr="002D5B79" w:rsidRDefault="00BC1DF4" w:rsidP="004D416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F504A26" w14:textId="77777777" w:rsidTr="003A4D38">
        <w:trPr>
          <w:cantSplit/>
          <w:trHeight w:val="332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1985198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000000"/>
              <w:right w:val="single" w:sz="12" w:space="0" w:color="auto"/>
            </w:tcBorders>
          </w:tcPr>
          <w:p w14:paraId="2B7F30C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000000"/>
            </w:tcBorders>
          </w:tcPr>
          <w:p w14:paraId="497E0B3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03822D0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12" w:space="0" w:color="auto"/>
            </w:tcBorders>
          </w:tcPr>
          <w:p w14:paraId="340647C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000000"/>
            </w:tcBorders>
          </w:tcPr>
          <w:p w14:paraId="6FFC55C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3E73FE93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12" w:space="0" w:color="auto"/>
            </w:tcBorders>
          </w:tcPr>
          <w:p w14:paraId="02FA1F4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/>
            </w:tcBorders>
          </w:tcPr>
          <w:p w14:paraId="508F94E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Notes</w:t>
            </w:r>
          </w:p>
        </w:tc>
      </w:tr>
      <w:tr w:rsidR="00087807" w:rsidRPr="002D5B79" w14:paraId="7F45DB2C" w14:textId="77777777" w:rsidTr="003A4D38">
        <w:tc>
          <w:tcPr>
            <w:tcW w:w="568" w:type="dxa"/>
          </w:tcPr>
          <w:p w14:paraId="36395152" w14:textId="77777777" w:rsidR="00087807" w:rsidRPr="008B54B6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B54B6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FF1957F" w14:textId="77777777" w:rsidR="00087807" w:rsidRPr="002D5B79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5B79">
              <w:rPr>
                <w:rFonts w:asciiTheme="minorHAnsi" w:hAnsiTheme="minorHAnsi"/>
                <w:b/>
                <w:bCs/>
                <w:sz w:val="22"/>
                <w:szCs w:val="22"/>
              </w:rPr>
              <w:t>Overarching themes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7"/>
            <w:vMerge w:val="restart"/>
            <w:tcBorders>
              <w:left w:val="single" w:sz="12" w:space="0" w:color="auto"/>
            </w:tcBorders>
          </w:tcPr>
          <w:p w14:paraId="020119C2" w14:textId="77777777" w:rsidR="00087807" w:rsidRPr="00BC1DF4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C1DF4">
              <w:rPr>
                <w:rFonts w:asciiTheme="minorHAnsi" w:hAnsiTheme="minorHAnsi"/>
                <w:bCs/>
                <w:sz w:val="22"/>
                <w:szCs w:val="22"/>
              </w:rPr>
              <w:t>‘</w:t>
            </w:r>
            <w:proofErr w:type="gramStart"/>
            <w:r w:rsidRPr="00BC1DF4">
              <w:rPr>
                <w:rFonts w:asciiTheme="minorHAnsi" w:hAnsiTheme="minorHAnsi"/>
                <w:bCs/>
                <w:sz w:val="22"/>
                <w:szCs w:val="22"/>
              </w:rPr>
              <w:t>tick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ing</w:t>
            </w:r>
            <w:proofErr w:type="gramEnd"/>
            <w:r w:rsidRPr="00BC1DF4">
              <w:rPr>
                <w:rFonts w:asciiTheme="minorHAnsi" w:hAnsiTheme="minorHAnsi"/>
                <w:bCs/>
                <w:sz w:val="22"/>
                <w:szCs w:val="22"/>
              </w:rPr>
              <w:t xml:space="preserve"> off’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the overarching</w:t>
            </w:r>
            <w:r w:rsidRPr="00BC1DF4">
              <w:rPr>
                <w:rFonts w:asciiTheme="minorHAnsi" w:hAnsiTheme="minorHAnsi"/>
                <w:bCs/>
                <w:sz w:val="22"/>
                <w:szCs w:val="22"/>
              </w:rPr>
              <w:t xml:space="preserve"> themes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is difficult</w:t>
            </w:r>
            <w:r w:rsidRPr="00BC1DF4">
              <w:rPr>
                <w:rFonts w:asciiTheme="minorHAnsi" w:hAnsiTheme="minorHAnsi"/>
                <w:bCs/>
                <w:sz w:val="22"/>
                <w:szCs w:val="22"/>
              </w:rPr>
              <w:t>; instead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you can note when you have engaged with these concept</w:t>
            </w:r>
            <w:r w:rsidR="003A4D38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</w:p>
        </w:tc>
      </w:tr>
      <w:tr w:rsidR="00087807" w:rsidRPr="002D5B79" w14:paraId="2E47BE71" w14:textId="77777777" w:rsidTr="003A4D38">
        <w:tc>
          <w:tcPr>
            <w:tcW w:w="568" w:type="dxa"/>
          </w:tcPr>
          <w:p w14:paraId="35F633EE" w14:textId="77777777" w:rsidR="00087807" w:rsidRPr="008B54B6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B54B6">
              <w:rPr>
                <w:rFonts w:asciiTheme="minorHAnsi" w:hAnsiTheme="minorHAnsi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132EF21" w14:textId="77777777" w:rsidR="00087807" w:rsidRPr="002D5B79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5B79">
              <w:rPr>
                <w:rFonts w:asciiTheme="minorHAnsi" w:hAnsiTheme="minorHAnsi"/>
                <w:b/>
                <w:bCs/>
                <w:sz w:val="22"/>
                <w:szCs w:val="22"/>
              </w:rPr>
              <w:t>Mathematical argument, language and proof</w:t>
            </w:r>
          </w:p>
        </w:tc>
        <w:tc>
          <w:tcPr>
            <w:tcW w:w="5670" w:type="dxa"/>
            <w:gridSpan w:val="7"/>
            <w:vMerge/>
            <w:tcBorders>
              <w:left w:val="single" w:sz="12" w:space="0" w:color="auto"/>
            </w:tcBorders>
          </w:tcPr>
          <w:p w14:paraId="5A0C8B4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6184B3B" w14:textId="77777777" w:rsidTr="003A4D38">
        <w:tc>
          <w:tcPr>
            <w:tcW w:w="568" w:type="dxa"/>
            <w:tcBorders>
              <w:bottom w:val="single" w:sz="4" w:space="0" w:color="000000"/>
            </w:tcBorders>
          </w:tcPr>
          <w:p w14:paraId="1161CFDE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000000"/>
              <w:right w:val="single" w:sz="12" w:space="0" w:color="auto"/>
            </w:tcBorders>
          </w:tcPr>
          <w:p w14:paraId="707030D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sz w:val="22"/>
                <w:szCs w:val="22"/>
              </w:rPr>
              <w:t>Construct and present mathematical arguments through appropriate use of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2D5B79">
              <w:rPr>
                <w:rFonts w:asciiTheme="minorHAnsi" w:hAnsiTheme="minorHAnsi" w:cs="Calibri"/>
                <w:sz w:val="22"/>
                <w:szCs w:val="22"/>
              </w:rPr>
              <w:t>diagrams; sketching graphs; logical deduction; precise statements involving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2D5B79">
              <w:rPr>
                <w:rFonts w:asciiTheme="minorHAnsi" w:hAnsiTheme="minorHAnsi" w:cs="Calibri"/>
                <w:sz w:val="22"/>
                <w:szCs w:val="22"/>
              </w:rPr>
              <w:t>correct use of symbols and connecting language, including: constant, coefficient,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2D5B79">
              <w:rPr>
                <w:rFonts w:asciiTheme="minorHAnsi" w:hAnsiTheme="minorHAnsi" w:cs="Calibri"/>
                <w:sz w:val="22"/>
                <w:szCs w:val="22"/>
              </w:rPr>
              <w:t>expression, equation, function, identity, index, term, variable.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000000"/>
            </w:tcBorders>
          </w:tcPr>
          <w:p w14:paraId="1B0DB27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778478D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  <w:right w:val="single" w:sz="12" w:space="0" w:color="auto"/>
            </w:tcBorders>
          </w:tcPr>
          <w:p w14:paraId="301CA26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000000"/>
            </w:tcBorders>
          </w:tcPr>
          <w:p w14:paraId="558E27C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49999EA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  <w:right w:val="single" w:sz="12" w:space="0" w:color="auto"/>
            </w:tcBorders>
          </w:tcPr>
          <w:p w14:paraId="2568CCA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/>
            </w:tcBorders>
          </w:tcPr>
          <w:p w14:paraId="407F136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7C5C5FE" w14:textId="77777777" w:rsidTr="003A4D38">
        <w:tc>
          <w:tcPr>
            <w:tcW w:w="568" w:type="dxa"/>
            <w:tcBorders>
              <w:bottom w:val="single" w:sz="4" w:space="0" w:color="000000"/>
            </w:tcBorders>
          </w:tcPr>
          <w:p w14:paraId="4D0AF717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000000"/>
              <w:right w:val="single" w:sz="12" w:space="0" w:color="auto"/>
            </w:tcBorders>
          </w:tcPr>
          <w:p w14:paraId="38B61355" w14:textId="77777777" w:rsidR="00087807" w:rsidRPr="002D5B79" w:rsidRDefault="00087807" w:rsidP="0008780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mathematical language and syntax as set out in the content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000000"/>
            </w:tcBorders>
          </w:tcPr>
          <w:p w14:paraId="3C1085E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60ED1F6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  <w:right w:val="single" w:sz="12" w:space="0" w:color="auto"/>
            </w:tcBorders>
          </w:tcPr>
          <w:p w14:paraId="03DB30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000000"/>
            </w:tcBorders>
          </w:tcPr>
          <w:p w14:paraId="0ADD964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71DBAD2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  <w:right w:val="single" w:sz="12" w:space="0" w:color="auto"/>
            </w:tcBorders>
          </w:tcPr>
          <w:p w14:paraId="138DF52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/>
            </w:tcBorders>
          </w:tcPr>
          <w:p w14:paraId="4802A02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FE46401" w14:textId="77777777" w:rsidTr="003A4D38"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694956FF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D9B578B" w14:textId="77777777" w:rsidR="00087807" w:rsidRPr="002D5B79" w:rsidRDefault="00087807" w:rsidP="0008780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mathematical language and syntax as set out in the content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B7A405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14:paraId="6C0349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24FC8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6F8420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14:paraId="7D09B37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380EB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99A4F6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AA1CB4C" w14:textId="77777777" w:rsidTr="003A4D38"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7DD4871" w14:textId="77777777" w:rsidR="00087807" w:rsidRPr="008B54B6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30D4DE" w14:textId="77777777" w:rsidR="00087807" w:rsidRPr="002D5B79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Cs/>
                <w:sz w:val="22"/>
                <w:szCs w:val="22"/>
              </w:rPr>
            </w:pPr>
            <w:r w:rsidRPr="002D5B79">
              <w:rPr>
                <w:rFonts w:asciiTheme="minorHAnsi" w:hAnsiTheme="minorHAnsi"/>
                <w:bCs/>
                <w:sz w:val="22"/>
                <w:szCs w:val="22"/>
              </w:rPr>
              <w:t>Understand and use the definition of a function; domain and range of functions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F631CD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14:paraId="385750C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C2E4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7BA10D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14:paraId="7824A91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7714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063AAF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4425952" w14:textId="77777777" w:rsidTr="003A4D38">
        <w:tc>
          <w:tcPr>
            <w:tcW w:w="568" w:type="dxa"/>
          </w:tcPr>
          <w:p w14:paraId="3C010417" w14:textId="77777777" w:rsidR="00087807" w:rsidRPr="008B54B6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E06CC43" w14:textId="77777777" w:rsidR="00087807" w:rsidRPr="002D5B79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Comprehend and critique mathematical arguments, proofs and justifications of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methods and formulae, including those relating to applications of mathematics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5D6DB0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E9CF68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AA7D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592C7E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B0CAF3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AB460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5A9202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976EA60" w14:textId="77777777" w:rsidTr="003A4D38">
        <w:tc>
          <w:tcPr>
            <w:tcW w:w="568" w:type="dxa"/>
          </w:tcPr>
          <w:p w14:paraId="206975A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8D28F56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Mathematical problem solving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0D194A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340D6A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04EAFA3" w14:textId="77777777" w:rsidTr="003A4D38">
        <w:tc>
          <w:tcPr>
            <w:tcW w:w="568" w:type="dxa"/>
          </w:tcPr>
          <w:p w14:paraId="620A69CC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48999F1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Recognise the underlying mathematical structure in a situation and simplify and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abstract appropriately to enable problems to be solved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DE37C6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B29658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2980C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93D3E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D8960A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4D02B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76DF4A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1021F14" w14:textId="77777777" w:rsidTr="003A4D38">
        <w:tc>
          <w:tcPr>
            <w:tcW w:w="568" w:type="dxa"/>
          </w:tcPr>
          <w:p w14:paraId="05B4D05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4A86D93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Construct extended arguments to solve problems presented in an unstructured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2D5B79">
              <w:rPr>
                <w:rFonts w:asciiTheme="minorHAnsi" w:hAnsiTheme="minorHAnsi" w:cs="Calibri"/>
                <w:color w:val="000000"/>
                <w:sz w:val="22"/>
                <w:szCs w:val="22"/>
              </w:rPr>
              <w:t>form, including problems in context.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C80521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D9B38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7C8982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582223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C66FF6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60FC7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1C155B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07005A0" w14:textId="77777777" w:rsidTr="003A4D38">
        <w:tc>
          <w:tcPr>
            <w:tcW w:w="568" w:type="dxa"/>
          </w:tcPr>
          <w:p w14:paraId="396F14B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579764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Interpret and communicate solutions in the context of the original problem.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FBB99E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B0BDC3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0B93F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437C2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A21C7B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F873E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283416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ACE8568" w14:textId="77777777" w:rsidTr="003A4D38">
        <w:tc>
          <w:tcPr>
            <w:tcW w:w="568" w:type="dxa"/>
          </w:tcPr>
          <w:p w14:paraId="6494875E" w14:textId="77777777" w:rsidR="00087807" w:rsidRPr="008B54B6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11A137C" w14:textId="77777777" w:rsidR="00087807" w:rsidRPr="002D5B79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/>
                <w:sz w:val="22"/>
                <w:szCs w:val="22"/>
              </w:rPr>
            </w:pPr>
            <w:r w:rsidRPr="00BC1DF4">
              <w:rPr>
                <w:rFonts w:asciiTheme="minorHAnsi" w:hAnsiTheme="minorHAnsi"/>
                <w:sz w:val="22"/>
                <w:szCs w:val="22"/>
              </w:rPr>
              <w:t>Understand that many mathematical problems cannot be solved analytically, but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/>
                <w:sz w:val="22"/>
                <w:szCs w:val="22"/>
              </w:rPr>
              <w:t>numerical methods permit solution to a required level of accuracy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06A49D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89EEBF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EFAB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674D06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A6B4F9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DA183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6E0028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284EEB2" w14:textId="77777777" w:rsidTr="003A4D38">
        <w:tc>
          <w:tcPr>
            <w:tcW w:w="568" w:type="dxa"/>
          </w:tcPr>
          <w:p w14:paraId="3FE0CABC" w14:textId="77777777" w:rsidR="00087807" w:rsidRPr="008B54B6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DCE73FA" w14:textId="77777777" w:rsidR="00087807" w:rsidRPr="002D5B79" w:rsidRDefault="00087807" w:rsidP="00087807">
            <w:pPr>
              <w:autoSpaceDE w:val="0"/>
              <w:autoSpaceDN w:val="0"/>
              <w:adjustRightInd w:val="0"/>
              <w:ind w:right="41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Evaluate, including by making reasoned estimates, the accuracy or limitations of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solutions, including those obtained using numerical methods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44403F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058821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831C5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6E2549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3D35CB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981BF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C74A9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790FECE" w14:textId="77777777" w:rsidTr="003A4D38">
        <w:tc>
          <w:tcPr>
            <w:tcW w:w="568" w:type="dxa"/>
          </w:tcPr>
          <w:p w14:paraId="20C6004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7046C11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Understand the concept of a mathematical </w:t>
            </w:r>
            <w:proofErr w:type="gramStart"/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problem solving</w:t>
            </w:r>
            <w:proofErr w:type="gramEnd"/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cycle, including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specifying the problem, collecting information, processing and representing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information and interpreting results, which may identify the need to repeat the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cycle.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B2B9B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68A9C4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996B7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EBC85D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166E87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EFE30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4E59BA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2182F2B" w14:textId="77777777" w:rsidTr="003A4D38">
        <w:tc>
          <w:tcPr>
            <w:tcW w:w="568" w:type="dxa"/>
          </w:tcPr>
          <w:p w14:paraId="508BF3F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41AF70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Understand, interpret and extract information from diagrams and construct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mathematical diagrams to solve problems, including in mechanics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983155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4D68FF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5E872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374678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3B5210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6C1DC9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6388A2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696B8B0" w14:textId="77777777" w:rsidTr="003A4D38">
        <w:tc>
          <w:tcPr>
            <w:tcW w:w="568" w:type="dxa"/>
          </w:tcPr>
          <w:p w14:paraId="44D63EEA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A387CFC" w14:textId="77777777" w:rsidR="00087807" w:rsidRPr="00BC1DF4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Mathematical modelling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41FB18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EEB5E8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8207897" w14:textId="77777777" w:rsidTr="003A4D38">
        <w:tc>
          <w:tcPr>
            <w:tcW w:w="568" w:type="dxa"/>
          </w:tcPr>
          <w:p w14:paraId="1F3808A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3B020B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Translate a situation in context into a mathematical model, making simplifying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assumptions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6E4F67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8CFD3C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7FB40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CD8ABA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F3DE1D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40DA31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/>
            </w:tcBorders>
          </w:tcPr>
          <w:p w14:paraId="0A3757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3075BFA" w14:textId="77777777" w:rsidTr="003A4D38">
        <w:tc>
          <w:tcPr>
            <w:tcW w:w="568" w:type="dxa"/>
          </w:tcPr>
          <w:p w14:paraId="60BEE37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62A19D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Use a mathematical model with suitable inputs to engage with and explore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situations (for a given model or a model constructed or selected by the student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82D0D8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36C49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62D8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B4E54B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7159A5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CE168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743119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B9EED04" w14:textId="77777777" w:rsidTr="003A4D38">
        <w:tc>
          <w:tcPr>
            <w:tcW w:w="568" w:type="dxa"/>
          </w:tcPr>
          <w:p w14:paraId="4C60322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171D692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Interpret the outputs of a mathematical model in the context of the original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situation (for a given model or a model constructed or selected by the student).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74170F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4966F1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31BA1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0BE2A8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A71584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54653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5BC15D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F855FAA" w14:textId="77777777" w:rsidTr="003A4D38">
        <w:tc>
          <w:tcPr>
            <w:tcW w:w="568" w:type="dxa"/>
          </w:tcPr>
          <w:p w14:paraId="0AF77B5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344482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that a mathematical model can be refined by considering its outputs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and simplifying assumptions; evaluate whether the model is appropriate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90977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F0FC33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C1E3B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B48995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2EDC7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CBCC5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86B180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DE2CAB4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1AB3F38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04920B57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modelling assumptions.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71C9A9C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6083E2D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EA2CD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06A69E4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4112DC9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0BA55BA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61BAFF5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F9318C7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F45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29A54665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092A548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37FA58ED" w14:textId="77777777" w:rsidR="00087807" w:rsidRPr="00BC1DF4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Topics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1A323C50" w14:textId="77777777" w:rsidR="00087807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14409617" w14:textId="77777777" w:rsidR="00087807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0CCABFB5" w14:textId="77777777" w:rsidR="00087807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592943F1" w14:textId="77777777" w:rsidR="00087807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1F204F71" w14:textId="77777777" w:rsidR="00087807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5946231" w14:textId="77777777" w:rsidR="00087807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1887B7D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C519C0F" w14:textId="77777777" w:rsidTr="003A4D38">
        <w:tc>
          <w:tcPr>
            <w:tcW w:w="568" w:type="dxa"/>
          </w:tcPr>
          <w:p w14:paraId="448A518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B1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965A047" w14:textId="77777777" w:rsidR="00087807" w:rsidRPr="00BC1DF4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BC1DF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Proof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AC2722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30A2EC8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59027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2C12A2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777B3BE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B7465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B1193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B3DE80B" w14:textId="77777777" w:rsidTr="003A4D38">
        <w:tc>
          <w:tcPr>
            <w:tcW w:w="568" w:type="dxa"/>
          </w:tcPr>
          <w:p w14:paraId="21DCAEA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A25609D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the structure of mathematical proof, proceeding from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given assumptions through a series of logical steps to a conclusion; use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methods of proof, including proof by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deduction, proof by exhaustion.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6F82AF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9648D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7414D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14FC48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C3291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08D41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CBDDFC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89AC53E" w14:textId="77777777" w:rsidTr="003A4D38">
        <w:tc>
          <w:tcPr>
            <w:tcW w:w="568" w:type="dxa"/>
          </w:tcPr>
          <w:p w14:paraId="10FBF4A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CE52127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Disproof by counter example.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D35AC6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F2315E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CF55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C2D1F6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A1AF54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419C5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B17516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4663B48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248DB9C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6C1D1AD3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Proof by contradiction (including proof of the irrationality of √2 and the infinity of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primes, and application to unfamiliar proofs).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339B037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5CDFEA6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52F6D6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5784939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41E977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74A49B7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69EE41F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D5D7271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817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61CE802C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64FC39B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B2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3B3EBABB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Algebra and functions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708E79F0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24E8DC8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1460257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478B2A70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40E7F875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1E337E5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3881ACC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9278D00" w14:textId="77777777" w:rsidTr="003A4D38">
        <w:tc>
          <w:tcPr>
            <w:tcW w:w="568" w:type="dxa"/>
          </w:tcPr>
          <w:p w14:paraId="4A17FA11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4E12F1A" w14:textId="77777777" w:rsidR="00087807" w:rsidRPr="002D5B79" w:rsidRDefault="00087807" w:rsidP="0008780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the laws of indices for all rational exponents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DD8B28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D45430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292B8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778890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62EA6D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6C36E4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2699FE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4F64529" w14:textId="77777777" w:rsidTr="003A4D38">
        <w:tc>
          <w:tcPr>
            <w:tcW w:w="568" w:type="dxa"/>
          </w:tcPr>
          <w:p w14:paraId="3D59020E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AB0B0C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Use and manipulate surds, including rationalising the denominator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7796B2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811646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44BE9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E4FBF0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45F6CA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BD7C34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F6AF2E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3B9EF68" w14:textId="77777777" w:rsidTr="003A4D38">
        <w:tc>
          <w:tcPr>
            <w:tcW w:w="568" w:type="dxa"/>
          </w:tcPr>
          <w:p w14:paraId="26C838CC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A37AA2C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Work with quadratic functions and their graphs; the discriminant of a quadratic</w:t>
            </w:r>
          </w:p>
          <w:p w14:paraId="74883F6F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function, including the conditions for real and repeated roots; completing the</w:t>
            </w:r>
          </w:p>
          <w:p w14:paraId="29F68348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square; solution of quadratic equations including solving quadratic equations in a</w:t>
            </w:r>
          </w:p>
          <w:p w14:paraId="711721A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function of the unknown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F73860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DE953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23B60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40BB72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07E80C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1F26C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620CF3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D084BCD" w14:textId="77777777" w:rsidTr="003A4D38">
        <w:tc>
          <w:tcPr>
            <w:tcW w:w="568" w:type="dxa"/>
          </w:tcPr>
          <w:p w14:paraId="6F2249D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176930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Solve simultaneous equations in two variables by elimination and by substitution,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including one linear and one quadratic equation.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F2F45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F9593E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5842B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D041DA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1F177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7C13E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E137F5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42B16A9" w14:textId="77777777" w:rsidTr="003A4D38">
        <w:tc>
          <w:tcPr>
            <w:tcW w:w="568" w:type="dxa"/>
          </w:tcPr>
          <w:p w14:paraId="1250B73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D9268BD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Solve linear and quadratic inequalities in a single variable and interpret such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inequalities graphically, including inequalities with brackets and fractions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Express solutions through correct use of ‘and’ and ‘or’, or through set notation.</w:t>
            </w:r>
          </w:p>
          <w:p w14:paraId="34C902BD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Represent linear and quadratic inequalities such as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y&gt;x+1 and y&gt; ax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+bx+c</m:t>
              </m:r>
            </m:oMath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graphically.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E7ACB9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7E19C9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54188A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E23434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9D9F7B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A01861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782134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FEDA210" w14:textId="77777777" w:rsidTr="003A4D38">
        <w:tc>
          <w:tcPr>
            <w:tcW w:w="568" w:type="dxa"/>
          </w:tcPr>
          <w:p w14:paraId="4411393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3CDF648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Manipulate polynomials algebraically, including expanding brackets and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collecting like terms, factorisation and simple algebraic division; use of the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factor theorem.</w:t>
            </w:r>
          </w:p>
          <w:p w14:paraId="6F6E248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Simplify rational expressions including by factorising and cancelling, and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algebraic division (by linear expressions only).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000000"/>
            </w:tcBorders>
          </w:tcPr>
          <w:p w14:paraId="6F7C89B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7BB10C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7ECAF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13EA7C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B648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FC58A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DE25BE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B9D86FC" w14:textId="77777777" w:rsidTr="003A4D38">
        <w:tc>
          <w:tcPr>
            <w:tcW w:w="568" w:type="dxa"/>
          </w:tcPr>
          <w:p w14:paraId="2A6F092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0BF89CC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graphs of functions; sketch curves defined by simple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equations including polynomials, the modulus of a linear function,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and y=</m:t>
              </m:r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(including their vertical and horizontal asymptotes); interpret algebraic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solution of equations graphically; use intersection points of graphs to solve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equations.</w:t>
            </w:r>
          </w:p>
          <w:p w14:paraId="4F15FC0C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 and use proportional relationships and their graphs.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973474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681675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65A56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F8760E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79E04E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2F744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B8C978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67F73EF" w14:textId="77777777" w:rsidTr="003A4D38">
        <w:tc>
          <w:tcPr>
            <w:tcW w:w="568" w:type="dxa"/>
          </w:tcPr>
          <w:p w14:paraId="255037D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17AA86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composite functions; inverse functions and their graphs.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99ADF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56F479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1B1C3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0163D1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031EC9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4E9C9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0DA6C7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475A93C" w14:textId="77777777" w:rsidTr="003A4D38">
        <w:tc>
          <w:tcPr>
            <w:tcW w:w="568" w:type="dxa"/>
          </w:tcPr>
          <w:p w14:paraId="728F70D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3E8C552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the effect of simple transformations on the graph of y = f x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sketching associated graphs:</w:t>
            </w:r>
          </w:p>
          <w:p w14:paraId="13E68CC5" w14:textId="77777777" w:rsidR="00087807" w:rsidRPr="002D5B79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y=af</m:t>
              </m:r>
              <m:d>
                <m:d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  y=f</m:t>
              </m:r>
              <m:d>
                <m:d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+a,  y=f</m:t>
              </m:r>
              <m:d>
                <m:d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x+a</m:t>
                  </m:r>
                </m:e>
              </m:d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  y=f(ax)</m:t>
              </m:r>
            </m:oMath>
            <w:r w:rsidR="00087807"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, and combinations of these</w:t>
            </w:r>
            <w:r w:rsidR="0008780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="00087807"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transformations.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EB31AF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81E2E7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E8DEE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8BAFCD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8825FD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CA329C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A87528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F2EF822" w14:textId="77777777" w:rsidTr="003A4D38">
        <w:tc>
          <w:tcPr>
            <w:tcW w:w="568" w:type="dxa"/>
          </w:tcPr>
          <w:p w14:paraId="70EA325E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39B3C9A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Decompose rational functions into partial fractions (denominators not more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complicated than squared linear terms and with no more than 3 terms, numerators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constant or linear).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570D4E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4A4B6E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E088D1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91A4DE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12C666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602C3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78D34C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6235A50" w14:textId="77777777" w:rsidTr="003A4D38">
        <w:tc>
          <w:tcPr>
            <w:tcW w:w="568" w:type="dxa"/>
          </w:tcPr>
          <w:p w14:paraId="27F2068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AF0F1D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of functions in modelling, including consideration of limitations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refinements of the models.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87975B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6A55C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DF1E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AA691F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33A0F7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7009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61D892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FAF0B52" w14:textId="77777777" w:rsidTr="00087807">
        <w:tc>
          <w:tcPr>
            <w:tcW w:w="14743" w:type="dxa"/>
            <w:gridSpan w:val="9"/>
          </w:tcPr>
          <w:p w14:paraId="154C6AEF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199042E8" w14:textId="77777777" w:rsidTr="003A4D38">
        <w:tc>
          <w:tcPr>
            <w:tcW w:w="568" w:type="dxa"/>
          </w:tcPr>
          <w:p w14:paraId="695220FA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B3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EC80F02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Coordinate geometry in the (</w:t>
            </w:r>
            <w:proofErr w:type="spellStart"/>
            <w:proofErr w:type="gramStart"/>
            <w:r w:rsidRPr="007B023C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x,y</w:t>
            </w:r>
            <w:proofErr w:type="spellEnd"/>
            <w:proofErr w:type="gramEnd"/>
            <w:r w:rsidRPr="007B023C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) plane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BF480B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5DF9CC4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1ED905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178801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66D7B69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83D74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8E7A42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9AC77DB" w14:textId="77777777" w:rsidTr="003A4D38">
        <w:tc>
          <w:tcPr>
            <w:tcW w:w="568" w:type="dxa"/>
          </w:tcPr>
          <w:p w14:paraId="4E638B9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BEFA488" w14:textId="77777777" w:rsidR="00087807" w:rsidRPr="007B023C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equation of a straight line, including the forms:</w:t>
            </w:r>
          </w:p>
          <w:p w14:paraId="1387CC7A" w14:textId="77777777" w:rsidR="00087807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y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=m(x-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) and ax+by+c =0</m:t>
              </m:r>
            </m:oMath>
            <w:r w:rsidR="00087807"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; gradient conditions for two straight</w:t>
            </w:r>
            <w:r w:rsidR="0008780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="00087807" w:rsidRPr="007B023C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lines to be parallel or perpendicular</w:t>
            </w:r>
          </w:p>
          <w:p w14:paraId="5BBC1A5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Be able to use straight line models in a variety of contexts.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A4B7A6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CA2E85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B7B97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3536AC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234AFB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44A06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5CB0C8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7B0AEEE" w14:textId="77777777" w:rsidTr="003A4D38">
        <w:tc>
          <w:tcPr>
            <w:tcW w:w="568" w:type="dxa"/>
          </w:tcPr>
          <w:p w14:paraId="387EB3B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FC28026" w14:textId="77777777" w:rsidR="00087807" w:rsidRPr="0081328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coordinate geometry of the circle including using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equation of a circle in the form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(x-a)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(y-b)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=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oMath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; completing the square to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find the centre and radius of a circle; use of the following properties:</w:t>
            </w:r>
          </w:p>
          <w:p w14:paraId="13BB22E0" w14:textId="77777777" w:rsidR="00087807" w:rsidRPr="0081328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• the angle in a semicircle is a right angle</w:t>
            </w:r>
          </w:p>
          <w:p w14:paraId="0D35A29A" w14:textId="77777777" w:rsidR="00087807" w:rsidRPr="0081328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• the perpendicular from the centre to a chord bisects the chord</w:t>
            </w:r>
          </w:p>
          <w:p w14:paraId="5DAB9C66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• the radius of a circle at a given point on its circumference is perpendicular to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 tangent to the circle at that point.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B9BE6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6E94FF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FAEC51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ECD2E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070334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6B418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CBD5D4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5FA8960" w14:textId="77777777" w:rsidTr="003A4D38">
        <w:tc>
          <w:tcPr>
            <w:tcW w:w="568" w:type="dxa"/>
          </w:tcPr>
          <w:p w14:paraId="0033D28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F1F63DF" w14:textId="77777777" w:rsidR="00087807" w:rsidRPr="0081328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parametric equations of curves and conversion between</w:t>
            </w:r>
          </w:p>
          <w:p w14:paraId="5247470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Cartesian and parametric forms.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7C46F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1BC05E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3BD01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2AA629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D94EDB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571059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BF01FA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E53E28E" w14:textId="77777777" w:rsidTr="003A4D38">
        <w:tc>
          <w:tcPr>
            <w:tcW w:w="568" w:type="dxa"/>
          </w:tcPr>
          <w:p w14:paraId="27752E1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5754EAA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81328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parametric equations in modelling in a variety of contexts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057BFB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1621E1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29B0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66E7F6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81A818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E84CE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9DBBFA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BE7496D" w14:textId="77777777" w:rsidTr="00087807">
        <w:tc>
          <w:tcPr>
            <w:tcW w:w="14743" w:type="dxa"/>
            <w:gridSpan w:val="9"/>
          </w:tcPr>
          <w:p w14:paraId="43270B3F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02F8B6C3" w14:textId="77777777" w:rsidR="005C73EE" w:rsidRDefault="005C73EE">
      <w:r>
        <w:br w:type="page"/>
      </w: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448"/>
        <w:gridCol w:w="449"/>
        <w:gridCol w:w="449"/>
        <w:gridCol w:w="449"/>
        <w:gridCol w:w="449"/>
        <w:gridCol w:w="449"/>
        <w:gridCol w:w="2977"/>
      </w:tblGrid>
      <w:tr w:rsidR="00087807" w:rsidRPr="002D5B79" w14:paraId="139943AB" w14:textId="77777777" w:rsidTr="003A4D38">
        <w:tc>
          <w:tcPr>
            <w:tcW w:w="568" w:type="dxa"/>
          </w:tcPr>
          <w:p w14:paraId="1A881A5A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lastRenderedPageBreak/>
              <w:t>B4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267BB6C" w14:textId="77777777" w:rsidR="00087807" w:rsidRPr="00BC50F5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Sequences and series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08E0F14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34E53B0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91616F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F7BEE0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106661E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67D9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3CDA75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93702F0" w14:textId="77777777" w:rsidTr="003A4D38">
        <w:trPr>
          <w:trHeight w:val="1321"/>
        </w:trPr>
        <w:tc>
          <w:tcPr>
            <w:tcW w:w="568" w:type="dxa"/>
          </w:tcPr>
          <w:p w14:paraId="79C5BE2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21CBF80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e binomial expansion of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a+bx)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for positive integer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n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the notations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n!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nCr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 link to binomial probabilities.</w:t>
            </w:r>
          </w:p>
          <w:p w14:paraId="13EB698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Extend to any rational n, including its use for approximation; be aware that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expansion is valid for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bx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&lt;1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(proof not required).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93CBD6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A3A21C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2FC7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B02C0D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3ADF2C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48300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3679E7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2AD31EF" w14:textId="77777777" w:rsidTr="003A4D38">
        <w:tc>
          <w:tcPr>
            <w:tcW w:w="568" w:type="dxa"/>
          </w:tcPr>
          <w:p w14:paraId="3E78848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080487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Work with sequences including those given by a formula for the nth term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those generated by a simple relation of the form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 f(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)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 increasing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sequences; decreasing sequences; periodic sequences.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468E3E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6FB291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C646F4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40F11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123FE9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CE9D98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24B6D4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645ED94" w14:textId="77777777" w:rsidTr="003A4D38">
        <w:tc>
          <w:tcPr>
            <w:tcW w:w="568" w:type="dxa"/>
          </w:tcPr>
          <w:p w14:paraId="29618D8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E7FE0AB" w14:textId="77777777" w:rsidR="00087807" w:rsidRPr="002D5B79" w:rsidRDefault="00087807" w:rsidP="00087807">
            <w:pPr>
              <w:tabs>
                <w:tab w:val="left" w:pos="1365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sigma notation for sums of series.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ADACB6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6BADD2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9C20E3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4A8E61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E8F04F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FBDB1E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B5E934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499EBBD" w14:textId="77777777" w:rsidTr="003A4D38">
        <w:tc>
          <w:tcPr>
            <w:tcW w:w="568" w:type="dxa"/>
          </w:tcPr>
          <w:p w14:paraId="23B8233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A2C477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work with arithmetic sequences and series, including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formulae for nth term and the sum to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n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terms.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FBE0F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96EEDB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A2BC2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1191E6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BAF2C8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4C273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68919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657D4AC" w14:textId="77777777" w:rsidTr="003A4D38">
        <w:tc>
          <w:tcPr>
            <w:tcW w:w="568" w:type="dxa"/>
          </w:tcPr>
          <w:p w14:paraId="5FF57C7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7B3B92A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work with geometric sequences and series including the formulae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for the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n</m:t>
              </m:r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  <w:vertAlign w:val="superscript"/>
              </w:rPr>
              <w:t>th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term and the sum of a finite geometric series; the sum to infinity of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convergent geometric series, including the use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|r|&lt;1</m:t>
              </m:r>
            </m:oMath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 modulus notation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4D3705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E89FC5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A2991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ED8724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0A4127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6513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DADF9D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D49CB65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2286C39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27097FE6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sequences and series in modelling.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327C557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66E6EDC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443CAC5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66AC05D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06884C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74B9F2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1C8B76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B0FFBBE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F35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39B1704D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4F39774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B5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6AA29631" w14:textId="77777777" w:rsidR="00087807" w:rsidRPr="00BC50F5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Trigonometry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</w:tcPr>
          <w:p w14:paraId="7A68D21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22513CC3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2194CE7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</w:tcPr>
          <w:p w14:paraId="64C2A6D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1A86811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513D934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558065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200012B" w14:textId="77777777" w:rsidTr="003A4D38">
        <w:trPr>
          <w:trHeight w:val="665"/>
        </w:trPr>
        <w:tc>
          <w:tcPr>
            <w:tcW w:w="568" w:type="dxa"/>
          </w:tcPr>
          <w:p w14:paraId="672E05D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BA43C4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definitions of sine, cosine and tangent for all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arguments; the sine and cosine rules; the area of a triangle in the form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absin C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6A9BB8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88BD90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1190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4EAD9D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0B4AB1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15110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93A70A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72AF5A2" w14:textId="77777777" w:rsidTr="003A4D38">
        <w:tc>
          <w:tcPr>
            <w:tcW w:w="568" w:type="dxa"/>
          </w:tcPr>
          <w:p w14:paraId="3539B44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1C6B41C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Work with radian measure, including use for arc length and area of sector.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EF84A3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64535F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33545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43755C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9E1F0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D8512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4AF61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5295F12" w14:textId="77777777" w:rsidTr="003A4D38">
        <w:trPr>
          <w:trHeight w:val="706"/>
        </w:trPr>
        <w:tc>
          <w:tcPr>
            <w:tcW w:w="568" w:type="dxa"/>
          </w:tcPr>
          <w:p w14:paraId="061E0D6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9F45805" w14:textId="4E568DFF" w:rsidR="00087807" w:rsidRPr="00BC50F5" w:rsidRDefault="00B53CEF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</w:t>
            </w:r>
            <w:r w:rsidR="00087807"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nderstand and use the standard small angle approximations of sine, cosine and</w:t>
            </w:r>
            <w:r w:rsidR="0008780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="00087807"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tangent</w:t>
            </w:r>
          </w:p>
          <w:p w14:paraId="3DE1957A" w14:textId="77777777" w:rsidR="00087807" w:rsidRPr="002D5B79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sin θ≈θ, 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θ</m:t>
                  </m:r>
                </m:e>
              </m:func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≈1-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2, 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tan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θ</m:t>
                  </m:r>
                </m:e>
              </m:func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≈θ </m:t>
              </m:r>
            </m:oMath>
            <w:r w:rsidR="00087807"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where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θ</m:t>
              </m:r>
            </m:oMath>
            <w:r w:rsidR="00087807" w:rsidRPr="00BC50F5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is in radians.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230451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0D80A3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0C4E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221B8A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2B681C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9D098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983824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E75BD39" w14:textId="77777777" w:rsidTr="003A4D38">
        <w:tc>
          <w:tcPr>
            <w:tcW w:w="568" w:type="dxa"/>
          </w:tcPr>
          <w:p w14:paraId="1F30EC6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2E96A4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sine, cosine and tangent functions; their graphs,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symmetries and periodicity.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FA0121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AE301C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C9029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774607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6A6D0A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9FCC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5677EB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B4FA6EE" w14:textId="77777777" w:rsidTr="003A4D38">
        <w:tc>
          <w:tcPr>
            <w:tcW w:w="568" w:type="dxa"/>
          </w:tcPr>
          <w:p w14:paraId="35E9262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C685B3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 and use exac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t values of sin and cos for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0,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 π</m:t>
              </m:r>
            </m:oMath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multiples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thereof,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nd exact values of tan for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0,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 π</m:t>
              </m:r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multiples thereof.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A7F17C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8C10BB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EBF33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6DEE04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F4F907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66D85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687302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AC92F75" w14:textId="77777777" w:rsidTr="003A4D38">
        <w:tc>
          <w:tcPr>
            <w:tcW w:w="568" w:type="dxa"/>
          </w:tcPr>
          <w:p w14:paraId="29C3D2FA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881847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definitions of secant, cosecant and cotangent and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arcsin</w:t>
            </w:r>
            <w:proofErr w:type="spellEnd"/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arccos</w:t>
            </w:r>
            <w:proofErr w:type="spellEnd"/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arctan; their relationships to sine, cosine and tangent;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understanding of their graphs; their ranges and domains.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BC43D5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27250E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978CF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F076C5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AD34D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3F953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D4CEA6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968D1A1" w14:textId="77777777" w:rsidTr="003A4D38">
        <w:trPr>
          <w:trHeight w:val="451"/>
        </w:trPr>
        <w:tc>
          <w:tcPr>
            <w:tcW w:w="568" w:type="dxa"/>
          </w:tcPr>
          <w:p w14:paraId="232E84A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AA2E842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Understand and use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tanθ=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sinθ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cosθ</m:t>
                  </m:r>
                </m:den>
              </m:f>
            </m:oMath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000000"/>
            </w:tcBorders>
          </w:tcPr>
          <w:p w14:paraId="66B508A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A1A2FA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9A422D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000000"/>
            </w:tcBorders>
          </w:tcPr>
          <w:p w14:paraId="58D8886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5F51D5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73C1F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/>
            </w:tcBorders>
          </w:tcPr>
          <w:p w14:paraId="1EE3EF8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F302F85" w14:textId="77777777" w:rsidTr="003A4D38">
        <w:tc>
          <w:tcPr>
            <w:tcW w:w="568" w:type="dxa"/>
          </w:tcPr>
          <w:p w14:paraId="353EE12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8519DC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Understand and use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sin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θ+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cos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θ=1;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sec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θ=1+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tan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θ and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cosec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θ=1+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cot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θ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E1F46C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EBAF9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BCFA2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8D61F2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977269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0F500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57D339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697EBF8" w14:textId="77777777" w:rsidTr="003A4D38">
        <w:tc>
          <w:tcPr>
            <w:tcW w:w="568" w:type="dxa"/>
          </w:tcPr>
          <w:p w14:paraId="369BE61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5D70C53" w14:textId="77777777" w:rsidR="00087807" w:rsidRPr="00037AF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double angle formulae; use of formulae for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14:paraId="76008B50" w14:textId="77777777" w:rsidR="00087807" w:rsidRPr="002D5B79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sin A±B,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A±B</m:t>
                  </m:r>
                </m:e>
              </m:func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and tan A±B</m:t>
              </m:r>
            </m:oMath>
            <w:r w:rsidR="00087807"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; understand geometrical proofs of these</w:t>
            </w:r>
            <w:r w:rsidR="00087807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="00087807"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formulae.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DED80F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B7A266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1F211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D4659A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E97E9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EAAE9B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DD59A9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0B4282B" w14:textId="77777777" w:rsidTr="003A4D38">
        <w:tc>
          <w:tcPr>
            <w:tcW w:w="568" w:type="dxa"/>
          </w:tcPr>
          <w:p w14:paraId="2D44588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204AE79" w14:textId="77777777" w:rsidR="00087807" w:rsidRPr="00037AF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037AF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expressions for a cos θ + b sin θ in the equivalent forms of</w:t>
            </w:r>
          </w:p>
          <w:p w14:paraId="78A62EB9" w14:textId="77777777" w:rsidR="00087807" w:rsidRPr="00C24584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rcos θ±α  or rsin θ±α</m:t>
                </m:r>
              </m:oMath>
            </m:oMathPara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A5B561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D024C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419C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C0FF60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B5D77E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CDB63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DD3C83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D92998A" w14:textId="77777777" w:rsidTr="003A4D38">
        <w:tc>
          <w:tcPr>
            <w:tcW w:w="568" w:type="dxa"/>
          </w:tcPr>
          <w:p w14:paraId="3A75B2B8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056000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simple trigonometric equations in a given interval, including quadratic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equations in sin, cos and tan and equations involving multiples of the unknown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angle.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E4CF04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8ABA44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CAC7C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D5F2B2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7068B4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19C0B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4020BF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A04BDE7" w14:textId="77777777" w:rsidTr="003A4D38">
        <w:tc>
          <w:tcPr>
            <w:tcW w:w="568" w:type="dxa"/>
          </w:tcPr>
          <w:p w14:paraId="2C19240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B87820C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Construct proofs involving trigonometric functions and identities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894E2F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2D4316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7889F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850EBF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3797EE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056C4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616F6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1437FB6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72F6097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63D58C5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trigonometric functions to solve problems in context, including problems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involving vectors, kinematics and forces.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1276DB4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4C6E03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0C93E13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2033C8F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DB2226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5DE550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2D70F3B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365288D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217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04FF09DA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3AD18E27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B6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14473B59" w14:textId="77777777" w:rsidR="00087807" w:rsidRPr="00C24584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Exponentials and logarithms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0BBC7C4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58F7A8E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018415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2D90B8F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2414EBA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51A1D65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48A88B9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A48BE30" w14:textId="77777777" w:rsidTr="003A4D38">
        <w:tc>
          <w:tcPr>
            <w:tcW w:w="568" w:type="dxa"/>
          </w:tcPr>
          <w:p w14:paraId="4729B14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583F79F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use the function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its graph, where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a </m:t>
              </m:r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is positive.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2BF53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E0D2D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063F4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6B65C3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CFC602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019E8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E2B32C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2BC28E1" w14:textId="77777777" w:rsidTr="003A4D38">
        <w:tc>
          <w:tcPr>
            <w:tcW w:w="568" w:type="dxa"/>
          </w:tcPr>
          <w:p w14:paraId="13B4F78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087CEF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use the function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its graph.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51B3E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12F44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5993B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0852FE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08C330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8F23A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758BF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1D0BA77" w14:textId="77777777" w:rsidTr="003A4D38">
        <w:tc>
          <w:tcPr>
            <w:tcW w:w="568" w:type="dxa"/>
          </w:tcPr>
          <w:p w14:paraId="27790BC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9C62C3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that the gradient of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is equal to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k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hence understand why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exponential model is suitable in many applications.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29BCA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DA8B62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61F0A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4593C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E68AB4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7FA8B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C778FB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4308026" w14:textId="77777777" w:rsidTr="003A4D38">
        <w:tc>
          <w:tcPr>
            <w:tcW w:w="568" w:type="dxa"/>
          </w:tcPr>
          <w:p w14:paraId="4F8E56D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2A79B94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use the definition of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x</m:t>
              </m:r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as the inverse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, where a is positive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and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x≥0</m:t>
              </m:r>
            </m:oMath>
          </w:p>
          <w:p w14:paraId="13084C31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use the function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ln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func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its graph</w:t>
            </w:r>
          </w:p>
          <w:p w14:paraId="405FBBF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Know and use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ln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func>
            </m:oMath>
            <w:r w:rsidRPr="00C2458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 as the inverse function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3BA7CC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451787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866FF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481A28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C4417E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5638C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5CE3E1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31B6808" w14:textId="77777777" w:rsidTr="003A4D38">
        <w:tc>
          <w:tcPr>
            <w:tcW w:w="568" w:type="dxa"/>
          </w:tcPr>
          <w:p w14:paraId="73B1077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97791DA" w14:textId="77777777" w:rsidR="00087807" w:rsidRPr="004D416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laws of logarithms:</w:t>
            </w:r>
          </w:p>
          <w:p w14:paraId="2B2358B3" w14:textId="77777777" w:rsidR="00087807" w:rsidRPr="004D4166" w:rsidRDefault="00B53CEF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y</m:t>
                    </m:r>
                  </m:e>
                </m:func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xy</m:t>
                        </m:r>
                      </m:e>
                    </m:d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;</m:t>
                    </m:r>
                  </m:e>
                </m:func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y</m:t>
                    </m:r>
                  </m:e>
                </m:func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2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2"/>
                                <w:szCs w:val="22"/>
                              </w:rPr>
                              <m:t>y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 xml:space="preserve"> ; 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2"/>
                                <w:szCs w:val="22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2"/>
                                <w:szCs w:val="22"/>
                              </w:rPr>
                              <m:t>x</m:t>
                            </m:r>
                          </m:sub>
                        </m:sSub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color w:val="000000"/>
                                <w:sz w:val="22"/>
                                <w:szCs w:val="22"/>
                              </w:rPr>
                              <m:t>k</m:t>
                            </m:r>
                          </m:sup>
                        </m:sSup>
                      </m:e>
                    </m:func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 xml:space="preserve"> </m:t>
                    </m:r>
                  </m:e>
                </m:func>
              </m:oMath>
            </m:oMathPara>
          </w:p>
          <w:p w14:paraId="060E9237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including</w:t>
            </w:r>
            <w:proofErr w:type="gramEnd"/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, for example,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k=- 1 and k=-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80BEA8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C30E66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03E17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EECBF2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6D6AC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A5E5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A57BDD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4227F48" w14:textId="77777777" w:rsidTr="003A4D38">
        <w:tc>
          <w:tcPr>
            <w:tcW w:w="568" w:type="dxa"/>
          </w:tcPr>
          <w:p w14:paraId="6D72BCD7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5C37E5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Solve equations of the form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=b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7D1A6C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0F88A8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E6E2D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9981EE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BE5650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A605A8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D7D1F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4C2361C" w14:textId="77777777" w:rsidTr="003A4D38">
        <w:tc>
          <w:tcPr>
            <w:tcW w:w="568" w:type="dxa"/>
          </w:tcPr>
          <w:p w14:paraId="5A79B6E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A69F21E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logarithmic graphs to estimate parameters in relationships of the form</w:t>
            </w:r>
          </w:p>
          <w:p w14:paraId="1D7A1F9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y=a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and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y=k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sup>
              </m:sSup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, given data for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x and y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11AFAF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31B7D8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AC423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B7445F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6ABF6D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2A144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F582CF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626409D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79A287FE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6B48017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exponential growth and decay; use in modelling (examples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may include the use of e in continuous compound interest, radioactive decay, drug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concentration decay, exponential growth as a model for population growth);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consideration of limitations and refinements of exponential models.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446D75D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64FA9A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92D3E7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47C3502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2AE69C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6C1338E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387BF30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80B7253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2F2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5A2DADC5" w14:textId="77777777" w:rsidR="005C73EE" w:rsidRDefault="005C73EE">
      <w:r>
        <w:br w:type="page"/>
      </w: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448"/>
        <w:gridCol w:w="449"/>
        <w:gridCol w:w="449"/>
        <w:gridCol w:w="449"/>
        <w:gridCol w:w="449"/>
        <w:gridCol w:w="449"/>
        <w:gridCol w:w="2977"/>
      </w:tblGrid>
      <w:tr w:rsidR="00087807" w:rsidRPr="002D5B79" w14:paraId="76665C81" w14:textId="77777777" w:rsidTr="003A4D38">
        <w:tc>
          <w:tcPr>
            <w:tcW w:w="568" w:type="dxa"/>
          </w:tcPr>
          <w:p w14:paraId="257053AE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lastRenderedPageBreak/>
              <w:t>B7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1471060" w14:textId="77777777" w:rsidR="00087807" w:rsidRPr="00FD1F1A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FD1F1A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Differentiation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E4C2EB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4BA99F70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66DE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FC3AF3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312642A0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D6C5F3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174BC3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DC92853" w14:textId="77777777" w:rsidTr="003A4D38">
        <w:tc>
          <w:tcPr>
            <w:tcW w:w="568" w:type="dxa"/>
          </w:tcPr>
          <w:p w14:paraId="4FF7B3B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CB6DD7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Understand and use the derivative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f(x)</m:t>
              </m:r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as the gradient of the tangent to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graph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</m:t>
              </m:r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at a general point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(x, y)</m:t>
              </m:r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; the gradient of the tangent as a limit;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interpretation as a rate of change; sketching the gradient function for a given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curve; second derivatives; differentiation from first principles for small positive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integer powers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x</m:t>
              </m:r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for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sinx and cosx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E5B9BA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B6EA20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4B541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AE4E25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9CD3A5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430D2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45CF90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34466DF" w14:textId="77777777" w:rsidTr="003A4D38">
        <w:tc>
          <w:tcPr>
            <w:tcW w:w="568" w:type="dxa"/>
          </w:tcPr>
          <w:p w14:paraId="291CEDC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5D9A10F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second derivative as the rate of change of gradient;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connection to convex and concave sections of curves and points of inflection.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904B32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45914C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7E6EE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570991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BAEAC2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7100E7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E08D0E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50FDE15" w14:textId="77777777" w:rsidTr="003A4D38">
        <w:tc>
          <w:tcPr>
            <w:tcW w:w="568" w:type="dxa"/>
          </w:tcPr>
          <w:p w14:paraId="622B513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2D709B7" w14:textId="77777777" w:rsidR="00087807" w:rsidRPr="004D4166" w:rsidRDefault="00087807" w:rsidP="00087807">
            <w:pPr>
              <w:tabs>
                <w:tab w:val="left" w:pos="1845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Differentiate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, for rational values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n</m:t>
              </m:r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, and related constant multiples, sums</w:t>
            </w:r>
          </w:p>
          <w:p w14:paraId="7E9C7271" w14:textId="77777777" w:rsidR="00087807" w:rsidRPr="002D5B79" w:rsidRDefault="00087807" w:rsidP="00087807">
            <w:pPr>
              <w:tabs>
                <w:tab w:val="left" w:pos="1845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differences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2DF45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A7626B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B7C0A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1658FE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04F036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41D5B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2B06B4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4B0D3E9" w14:textId="77777777" w:rsidTr="003A4D38">
        <w:tc>
          <w:tcPr>
            <w:tcW w:w="568" w:type="dxa"/>
          </w:tcPr>
          <w:p w14:paraId="1CC77EF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C5E40BE" w14:textId="77777777" w:rsidR="00087807" w:rsidRPr="002D5B79" w:rsidRDefault="00087807" w:rsidP="00087807">
            <w:pPr>
              <w:tabs>
                <w:tab w:val="left" w:pos="186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Differentiate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and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 , sin kx , cos kx , tan kx</m:t>
              </m:r>
            </m:oMath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and related sums, differences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4D4166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constant multiples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E6744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2082EB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F5420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1F1EF3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71E1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E795C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F69B0D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32CCD68" w14:textId="77777777" w:rsidTr="003A4D38">
        <w:tc>
          <w:tcPr>
            <w:tcW w:w="568" w:type="dxa"/>
          </w:tcPr>
          <w:p w14:paraId="7EBE5BE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7D8609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Understand and use the derivative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ln x</m:t>
              </m:r>
            </m:oMath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2FF741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D16CA9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6CA1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8648A6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41EA9E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768A88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5164A4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CD03F4F" w14:textId="77777777" w:rsidTr="003A4D38">
        <w:tc>
          <w:tcPr>
            <w:tcW w:w="568" w:type="dxa"/>
          </w:tcPr>
          <w:p w14:paraId="68D0BE0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B1836E5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Apply differentiation to find gradients, tangents and </w:t>
            </w:r>
            <w:proofErr w:type="spellStart"/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normals</w:t>
            </w:r>
            <w:proofErr w:type="spellEnd"/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, maxima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minima and stationary points, points of inflection.</w:t>
            </w:r>
          </w:p>
          <w:p w14:paraId="5AFEB9D2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Identify where functions are increasing or decreasing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92B83D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56D545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E49CF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0B39E1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5C3B72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576B1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4B3B26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23C7383" w14:textId="77777777" w:rsidTr="003A4D38">
        <w:tc>
          <w:tcPr>
            <w:tcW w:w="568" w:type="dxa"/>
          </w:tcPr>
          <w:p w14:paraId="1C19996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D1E1CB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Differentiate using the product rule, the quotient rule and the chain rule,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problems involving connected rates of change and inverse functions.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74089B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EF5D1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D3E72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A57468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139FCA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9DF7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F3152A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3556DA6" w14:textId="77777777" w:rsidTr="003A4D38">
        <w:tc>
          <w:tcPr>
            <w:tcW w:w="568" w:type="dxa"/>
          </w:tcPr>
          <w:p w14:paraId="24282DD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472CB33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Differentiate simple functions and relations defined implicitly or parametrically, for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first derivative only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2EA2B4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C8C4FF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E5720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6545D9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D967A8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E6D0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1DC813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26D2417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5F5C574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748C9CFF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Construct simple differential equations in pure mathematics and in context,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(contexts may include kinematics, population growth and modelling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relationship between price and demand).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516FE5E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4CD3FE7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7BD6583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69027A1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F137F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4A0C711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5A5B0F7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686C222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AB8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6D0C7BC4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1AD24B4D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B8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109F7E40" w14:textId="77777777" w:rsidR="00087807" w:rsidRPr="00FD1F1A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FD1F1A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Integration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51BB165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1155178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087506B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0C8F5E7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7326E53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634A32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1C65161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789ECE0" w14:textId="77777777" w:rsidTr="003A4D38">
        <w:tc>
          <w:tcPr>
            <w:tcW w:w="568" w:type="dxa"/>
          </w:tcPr>
          <w:p w14:paraId="12F4F62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A93276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732AE8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 and use the Fundamental Theorem of Calculus.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A5C7FD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A0ABD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ECA64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8B2D4F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FA1014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BA592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DFB2A1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6498520" w14:textId="77777777" w:rsidTr="003A4D38">
        <w:tc>
          <w:tcPr>
            <w:tcW w:w="568" w:type="dxa"/>
          </w:tcPr>
          <w:p w14:paraId="21511C47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FB68D8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Integrate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(excluding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n</m:t>
              </m:r>
            </m:oMath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= -1), and related sums, differences and constant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multiples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9608E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8353A1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019FB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2597E9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E59F61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41BF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14EC78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8B3B0BE" w14:textId="77777777" w:rsidTr="003A4D38">
        <w:tc>
          <w:tcPr>
            <w:tcW w:w="568" w:type="dxa"/>
          </w:tcPr>
          <w:p w14:paraId="4D84D27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B8C42FA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Integrate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kx</m:t>
                  </m:r>
                </m:e>
              </m:func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kx</m:t>
                  </m:r>
                </m:e>
              </m:func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related sums, differences and constant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multiples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EF25FC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351A2A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DDA75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0DE7BF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246CFE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A3BA7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134913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CEFAFFF" w14:textId="77777777" w:rsidTr="003A4D38">
        <w:tc>
          <w:tcPr>
            <w:tcW w:w="568" w:type="dxa"/>
          </w:tcPr>
          <w:p w14:paraId="109020A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440451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Evaluate definite integrals; use a definite integral to find the area under a curve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the area between two curves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0A62D5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227054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01587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4ACB78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108D8F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78FE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BCC6FF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4F3B970" w14:textId="77777777" w:rsidTr="003A4D38">
        <w:tc>
          <w:tcPr>
            <w:tcW w:w="568" w:type="dxa"/>
          </w:tcPr>
          <w:p w14:paraId="623F80A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936AD21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integration as the limit of a sum.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19CA28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130EB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327A8B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38068F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48C36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7DED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406D3A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457A18C" w14:textId="77777777" w:rsidTr="003A4D38">
        <w:tc>
          <w:tcPr>
            <w:tcW w:w="568" w:type="dxa"/>
          </w:tcPr>
          <w:p w14:paraId="251DE7D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754CB87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Carry out simple cases of integration by substitution and integration by parts;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these methods as the inverse processes of the chain and product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F3237A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rules respectively</w:t>
            </w:r>
          </w:p>
          <w:p w14:paraId="5B109D0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lastRenderedPageBreak/>
              <w:t>(Integration by substitution includes finding a suitable substitution and is limited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to cases where one substitution will lead to a function which can be integrated;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integration by parts includes more than one application of the method but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excludes reduction formulae).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000000"/>
            </w:tcBorders>
          </w:tcPr>
          <w:p w14:paraId="2765357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70BFFB5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1A9A9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000000"/>
            </w:tcBorders>
          </w:tcPr>
          <w:p w14:paraId="67A9661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8BEC5B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B3E84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/>
            </w:tcBorders>
          </w:tcPr>
          <w:p w14:paraId="05E1D93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C419EA5" w14:textId="77777777" w:rsidTr="003A4D38">
        <w:tc>
          <w:tcPr>
            <w:tcW w:w="568" w:type="dxa"/>
          </w:tcPr>
          <w:p w14:paraId="70DD4E0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507380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Integrate using partial fractions that are linear in the denominator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0FD94D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B44321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43178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2E9F7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4C4D2B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D51F4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41DF4B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7BFE80B" w14:textId="77777777" w:rsidTr="003A4D38">
        <w:tc>
          <w:tcPr>
            <w:tcW w:w="568" w:type="dxa"/>
          </w:tcPr>
          <w:p w14:paraId="1C6FE01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AF44BB1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Evaluate the analytical solution of simple first order differential equations with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separable variables, including finding particular solutions (Separation of variables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may require factorisation involving a common factor).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908726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419E6F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BE236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9616E4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CF77C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33B25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54D764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29276B3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1835F52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690B402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the solution of a differential equation in the context of solving a problem,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including identifying limitations of the solution; includes links to kinematics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6FA9B1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5C14DD7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8088B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090A1C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63EFF37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075C96A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060BED1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A145127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C7C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70BE8285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187A102D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B9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1DCB3B02" w14:textId="77777777" w:rsidR="00087807" w:rsidRPr="00FD1F1A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FD1F1A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18A3791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52695E7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2F5ADA45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4B74626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4AEF10D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506697C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0ADA38B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CC838D1" w14:textId="77777777" w:rsidTr="003A4D38">
        <w:tc>
          <w:tcPr>
            <w:tcW w:w="568" w:type="dxa"/>
          </w:tcPr>
          <w:p w14:paraId="57A2117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F83EFE4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Locate roots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 0</m:t>
              </m:r>
            </m:oMath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by considering changes of sign of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f(x)</m:t>
              </m:r>
            </m:oMath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in an interval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 xml:space="preserve">x </m:t>
              </m:r>
            </m:oMath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on which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f(x)</m:t>
              </m:r>
            </m:oMath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is sufficiently well-behaved.</w:t>
            </w:r>
          </w:p>
          <w:p w14:paraId="039707DA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how change of sign methods can fail.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414D9C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F3D8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C8501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EB5C0F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DB8EDE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8B311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8E6794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136E092" w14:textId="77777777" w:rsidTr="003A4D38">
        <w:tc>
          <w:tcPr>
            <w:tcW w:w="568" w:type="dxa"/>
          </w:tcPr>
          <w:p w14:paraId="58388C7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C7138F4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equations approximately using simple iterative methods; be able to draw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associated cobweb and staircase diagrams.</w:t>
            </w:r>
          </w:p>
          <w:p w14:paraId="6EA290F3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Solve equations using the Newton-Raphson method and other recurrence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relations of the form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=g(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)</m:t>
              </m:r>
            </m:oMath>
          </w:p>
          <w:p w14:paraId="6D9FAFD6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how such methods can fail.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229A4C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2A3E9E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551C4F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CFE4DD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2FBF7B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5BB29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3DF867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3FABAFF" w14:textId="77777777" w:rsidTr="003A4D38">
        <w:tc>
          <w:tcPr>
            <w:tcW w:w="568" w:type="dxa"/>
          </w:tcPr>
          <w:p w14:paraId="51520A3E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35FD81F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numerical integration of functions, including the use of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trapezium rule and estimating the approximate area under a curve and limits that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it must lie between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EF2F0C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90CFCF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52037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F5C0E1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994D5E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DFDBE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0053CC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A846857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74E4B4C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04F7548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numerical methods to solve problems in context.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1F71FDE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327733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4B7C0A6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70A8E4C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5D25F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0287659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1F51A71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4069C54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E8E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5829E2CB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3CA82E30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B10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1B00C207" w14:textId="77777777" w:rsidR="00087807" w:rsidRPr="00FD1F1A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FD1F1A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Vectors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0720512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7DD6DB8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6B09C04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305E148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2445648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152EED8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445A52D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F7EC097" w14:textId="77777777" w:rsidTr="003A4D38">
        <w:tc>
          <w:tcPr>
            <w:tcW w:w="568" w:type="dxa"/>
          </w:tcPr>
          <w:p w14:paraId="59EE5EE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8BBF05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vectors in two dimensions and in three dimensions.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CFF9EA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57577B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7E1FD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F9840B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EF77C8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703A6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77D5DA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F744D0D" w14:textId="77777777" w:rsidTr="003A4D38">
        <w:tc>
          <w:tcPr>
            <w:tcW w:w="568" w:type="dxa"/>
          </w:tcPr>
          <w:p w14:paraId="0CAF0A1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222044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Calculate the magnitude and direction of a vector and convert between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component form and magnitude/direction form.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E0A999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7B31D7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7ED98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66C658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77F3F6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AF88E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4244B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A82D428" w14:textId="77777777" w:rsidTr="003A4D38">
        <w:tc>
          <w:tcPr>
            <w:tcW w:w="568" w:type="dxa"/>
          </w:tcPr>
          <w:p w14:paraId="1BBCAEF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08FDE0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Add vectors diagrammatically and perform the algebraic operations of vector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addition and multiplication by scalars, and understand their geometrical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interpretations.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A460FF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CDEFA2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3077D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B71AD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31CA4A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E5D37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7ED6D3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3B0B37D" w14:textId="77777777" w:rsidTr="003A4D38">
        <w:tc>
          <w:tcPr>
            <w:tcW w:w="568" w:type="dxa"/>
          </w:tcPr>
          <w:p w14:paraId="4811D6D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F6B43C0" w14:textId="77777777" w:rsidR="00087807" w:rsidRPr="002D5B79" w:rsidRDefault="00087807" w:rsidP="00087807">
            <w:pPr>
              <w:tabs>
                <w:tab w:val="left" w:pos="168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position vectors; calculate the distance between two points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r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epresented by position vectors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1131A8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4EE928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780FD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C03DB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AFE4E8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916B68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765491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664BFB9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5CE2C9F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036A861D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vectors to solve problems in pure mathematics and in context,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forces and kinematics.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28A7AC4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4389CE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8C11E3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43B1E08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006BA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D2D89E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7710464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7BAA503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363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2AE63196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3E5938D6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lastRenderedPageBreak/>
              <w:t>S1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7FE62DEC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Statistical sampling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3C7CC22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1932138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1244AC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5855B69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6B4ABA2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2CD59C8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19E2BFD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8FA6402" w14:textId="77777777" w:rsidTr="003A4D38">
        <w:tc>
          <w:tcPr>
            <w:tcW w:w="568" w:type="dxa"/>
          </w:tcPr>
          <w:p w14:paraId="5C090DD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2652D2C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erms ‘population’ and ‘sample’.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E82EE0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FF2D58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F6FC2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B3449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FE2316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38D9B6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A8E87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097BD58" w14:textId="77777777" w:rsidTr="003A4D38">
        <w:tc>
          <w:tcPr>
            <w:tcW w:w="568" w:type="dxa"/>
          </w:tcPr>
          <w:p w14:paraId="78DB6E5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525536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samples to make informal i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nferences about the population.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3FE699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226B74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50FED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84C9FB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E974E9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AF39B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64719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826033F" w14:textId="77777777" w:rsidTr="003A4D38">
        <w:tc>
          <w:tcPr>
            <w:tcW w:w="568" w:type="dxa"/>
          </w:tcPr>
          <w:p w14:paraId="48479B5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E1FC95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sampling techniques, including simple random sampling and opportunity sampling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47C4CA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F94622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7403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1B6B4E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947BE1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554C7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36300E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899B4D2" w14:textId="77777777" w:rsidTr="003A4D38">
        <w:tc>
          <w:tcPr>
            <w:tcW w:w="568" w:type="dxa"/>
          </w:tcPr>
          <w:p w14:paraId="0557484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07B9A3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Select or critique sampling techniques in the context of solving a statistical problem, including understanding that different samples can lead to different conclusions about the population.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D7F71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82EEF4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9EEF9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B5A662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60DFD1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B295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B10A51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33F13D0" w14:textId="77777777" w:rsidTr="003A4D38">
        <w:tc>
          <w:tcPr>
            <w:tcW w:w="568" w:type="dxa"/>
          </w:tcPr>
          <w:p w14:paraId="3BBAE449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S2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BD49213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Data presentation and interpretation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4F4964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6636F90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FCD23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F19832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00C9AD6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0E761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9D59EE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358113F" w14:textId="77777777" w:rsidTr="003A4D38">
        <w:tc>
          <w:tcPr>
            <w:tcW w:w="568" w:type="dxa"/>
          </w:tcPr>
          <w:p w14:paraId="45E7D5F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A0983C2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diagrams for single-variable data, including understanding that area in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 histogram represents frequency.</w:t>
            </w:r>
          </w:p>
          <w:p w14:paraId="0A108771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Connect to probability distributions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728A4F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D4E347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3F4F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3D3602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F1B62D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ABF3A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7AF18D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7F391E2" w14:textId="77777777" w:rsidTr="003A4D38">
        <w:tc>
          <w:tcPr>
            <w:tcW w:w="568" w:type="dxa"/>
          </w:tcPr>
          <w:p w14:paraId="449A796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52F2965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scatter diagrams and regression lines for bivariate data, including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recognition of scatter diagrams which include distinct sections of the population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(calculations involving regression lines are excluded).</w:t>
            </w:r>
          </w:p>
          <w:p w14:paraId="2D53F982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informal interpretation of correlation.</w:t>
            </w:r>
          </w:p>
          <w:p w14:paraId="0997C6C6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that correlation does not imply causation.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EB1458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1C58E0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E6AD0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688195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E4102D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178D1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58D474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80D0443" w14:textId="77777777" w:rsidTr="003A4D38">
        <w:tc>
          <w:tcPr>
            <w:tcW w:w="568" w:type="dxa"/>
          </w:tcPr>
          <w:p w14:paraId="46305BF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84452BE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measures of central tendency and variation, extending to standard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deviation.</w:t>
            </w:r>
          </w:p>
          <w:p w14:paraId="0027183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Be able to calculate standard deviation, including from summary statistics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6D8E3F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9AEBA2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2915C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636685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4E7A2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DB1C14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7508BB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B4B6C70" w14:textId="77777777" w:rsidTr="003A4D38">
        <w:tc>
          <w:tcPr>
            <w:tcW w:w="568" w:type="dxa"/>
          </w:tcPr>
          <w:p w14:paraId="76693FD3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EC2786A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Recognise and interpret possible outliers in data sets and statistical diagrams.</w:t>
            </w:r>
          </w:p>
          <w:p w14:paraId="4592509A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Select or critique data presentation techniques in the context of a statistical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problem.</w:t>
            </w:r>
          </w:p>
          <w:p w14:paraId="192AF27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Be able to clean data, including dealing with missing data, errors and outliers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FA4CD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61BF3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F0E9E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54A561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FD50D3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68C98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E09068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A65FC6E" w14:textId="77777777" w:rsidTr="003A4D38">
        <w:tc>
          <w:tcPr>
            <w:tcW w:w="568" w:type="dxa"/>
          </w:tcPr>
          <w:p w14:paraId="578BDBFA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S3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B82F71D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Probability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A4EDF9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1EE4655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10B15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A71392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34AAEE2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80201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A5C1A3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1265F0F" w14:textId="77777777" w:rsidTr="003A4D38">
        <w:tc>
          <w:tcPr>
            <w:tcW w:w="568" w:type="dxa"/>
          </w:tcPr>
          <w:p w14:paraId="7591E2F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8BE4512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mutually exclusive and independent events when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calculating probabilities.</w:t>
            </w:r>
          </w:p>
          <w:p w14:paraId="366CCE3B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Link to discrete and continuous distributions.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7308FA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D044B9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D5C49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BE3A6C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78102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38483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9377F9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BC4EA22" w14:textId="77777777" w:rsidTr="003A4D38">
        <w:tc>
          <w:tcPr>
            <w:tcW w:w="568" w:type="dxa"/>
          </w:tcPr>
          <w:p w14:paraId="5819737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36EFB09" w14:textId="77777777" w:rsidR="00087807" w:rsidRPr="00A378E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conditional probability, including the use of tree diagrams,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Venn diagrams, two-way tables.</w:t>
            </w:r>
          </w:p>
          <w:p w14:paraId="33A17691" w14:textId="77777777" w:rsid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A378E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conditional probability formula.</w:t>
            </w:r>
          </w:p>
          <w:p w14:paraId="544E5A89" w14:textId="77777777" w:rsidR="00087807" w:rsidRPr="00A378EE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B</m:t>
                    </m:r>
                  </m:e>
                </m:d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P(A∩B)</m:t>
                    </m:r>
                  </m:num>
                  <m:den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P(B)</m:t>
                    </m:r>
                  </m:den>
                </m:f>
              </m:oMath>
            </m:oMathPara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CF42D0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E6F8D8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94574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DE5B26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FF9472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2B45B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C1E26D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AA9CF78" w14:textId="77777777" w:rsidTr="003A4D38">
        <w:tc>
          <w:tcPr>
            <w:tcW w:w="568" w:type="dxa"/>
          </w:tcPr>
          <w:p w14:paraId="4C5706F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1B44D29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Modelling with probability, including critiquing assumptions made and the likely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effect of more realistic assumptions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D0106A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B68BF3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7D2BB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9034A9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E529D9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5606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C01586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891D30" w14:textId="77777777" w:rsidR="005C73EE" w:rsidRDefault="005C73EE">
      <w:r>
        <w:br w:type="page"/>
      </w: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448"/>
        <w:gridCol w:w="449"/>
        <w:gridCol w:w="449"/>
        <w:gridCol w:w="449"/>
        <w:gridCol w:w="449"/>
        <w:gridCol w:w="449"/>
        <w:gridCol w:w="2977"/>
      </w:tblGrid>
      <w:tr w:rsidR="00087807" w:rsidRPr="002D5B79" w14:paraId="64506C10" w14:textId="77777777" w:rsidTr="003A4D38">
        <w:tc>
          <w:tcPr>
            <w:tcW w:w="568" w:type="dxa"/>
          </w:tcPr>
          <w:p w14:paraId="2A31982D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lastRenderedPageBreak/>
              <w:t>S4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BA7B2BD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Statistical distributions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B80E5E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1B01E38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82ACDA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5A2DF5D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303E3B3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72603B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4E29A9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C4D182B" w14:textId="77777777" w:rsidTr="003A4D38">
        <w:tc>
          <w:tcPr>
            <w:tcW w:w="568" w:type="dxa"/>
          </w:tcPr>
          <w:p w14:paraId="7C4E954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DC19B1C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simple, discrete probability distributions (calculation of mean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and variance of discrete random variables is excluded), including the binomial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distribution, as a model; calculate probabilities using the binomial distribution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768649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AE8434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6A0B1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E38DE8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6BCD0A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9D96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C921C1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68BB4F1" w14:textId="77777777" w:rsidTr="003A4D38">
        <w:tc>
          <w:tcPr>
            <w:tcW w:w="568" w:type="dxa"/>
          </w:tcPr>
          <w:p w14:paraId="54A4F3B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726F2B2" w14:textId="77777777" w:rsidR="00087807" w:rsidRPr="0053349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Normal distribution as a model; find probabilities using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the Normal distribution.</w:t>
            </w:r>
          </w:p>
          <w:p w14:paraId="0C39857D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Link to histograms, mean, standard deviation, points of inflection and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binomial distribution.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5C2B25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93FF08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FBEEE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0089E5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5AF063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8F001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703597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988B155" w14:textId="77777777" w:rsidTr="003A4D38">
        <w:tc>
          <w:tcPr>
            <w:tcW w:w="568" w:type="dxa"/>
          </w:tcPr>
          <w:p w14:paraId="68A980C7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9BE3C9E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Select an appropriate probability distribution for a context, with appropriate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reasoning, including recognising when the binomial or Normal model may not be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appropriate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228499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E9B4D8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F994E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FD119A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3D147E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C0198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AA0E54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E354C51" w14:textId="77777777" w:rsidTr="003A4D38">
        <w:tc>
          <w:tcPr>
            <w:tcW w:w="568" w:type="dxa"/>
          </w:tcPr>
          <w:p w14:paraId="7C07C9DD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S5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1D82822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Statistical hypothesis testing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C887C23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4B0F381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E86B8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C710BD4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47DFA74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21DC02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0022AE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0D6701A0" w14:textId="77777777" w:rsidTr="003A4D38">
        <w:tc>
          <w:tcPr>
            <w:tcW w:w="568" w:type="dxa"/>
          </w:tcPr>
          <w:p w14:paraId="3DBD9C3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2E1DB25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apply the language of statistical hypothesis testing, developed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through a binomial model: null hypothesis, alternative hypothesis, significance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level, test statistic, 1-tail test, 2-tail test, critical value, critical region, acceptance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region,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p</m:t>
              </m:r>
            </m:oMath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-value]; extend to correlation coefficients as measures of how close data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points lie to a straight line and be able to interpret a given correlation coefficient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using a given p-value or critical value (calculation of correlation coefficients is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excluded).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44F390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E4A91D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C99A9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A3CFA4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05B85F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2FF3D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4AAF43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B392591" w14:textId="77777777" w:rsidTr="003A4D38">
        <w:tc>
          <w:tcPr>
            <w:tcW w:w="568" w:type="dxa"/>
          </w:tcPr>
          <w:p w14:paraId="43B61A5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C1D2C76" w14:textId="77777777" w:rsidR="00087807" w:rsidRPr="0053349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Conduct a statistical hypothesis test for the proportion in the binomial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distribution and interpret the results in context.</w:t>
            </w:r>
          </w:p>
          <w:p w14:paraId="463F6ED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that a sample is being used to make an inference about the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population and appreciate that the significance level is the probability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incorrectly rejecting the null hypothesis.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A8B8B3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66797E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3BBFE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23ED1B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F006BF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E3AC0B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EFF179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54B8764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5A63157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263BAF15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Conduct a statistical hypothesis test for the mean of a </w:t>
            </w:r>
            <w:proofErr w:type="gramStart"/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Normal</w:t>
            </w:r>
            <w:proofErr w:type="gramEnd"/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distribution with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known, given or assumed variance and interpret the results in context.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5AB870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0B6325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8B71D1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43E2AB4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69D1B30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CCE3DD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7F27CF6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6AFFF3E0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85D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424798B1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783BCC23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S6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29134CFB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Use of data in statistics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647D132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2D555E9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3F1ABE5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0005EB2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7E19EF55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43FF7F60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3BC6521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AE0C456" w14:textId="77777777" w:rsidTr="003A4D38">
        <w:tc>
          <w:tcPr>
            <w:tcW w:w="568" w:type="dxa"/>
          </w:tcPr>
          <w:p w14:paraId="4FB98675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B680D46" w14:textId="69924521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become familiar with one or more specific large data set(s) in advance of the final 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</w:t>
            </w: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ssessment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(these data must be real and sufficiently rich to enable the concepts and skills of data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presentation and interpretation in the specification to be explored)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1D1F6F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EFB647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49750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61AA76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795779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1A56F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6986290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97FE87D" w14:textId="77777777" w:rsidTr="003A4D38">
        <w:tc>
          <w:tcPr>
            <w:tcW w:w="568" w:type="dxa"/>
          </w:tcPr>
          <w:p w14:paraId="7BD90C6D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0BEB519" w14:textId="77777777" w:rsidR="00087807" w:rsidRPr="002341B3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technology such as spreadsheets or specialist statistical packages to explore the data</w:t>
            </w:r>
          </w:p>
          <w:p w14:paraId="3F36518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set(s)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1E292E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C2A0F6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9E468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703730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A613EF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B97EF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A49BA6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8FE1001" w14:textId="77777777" w:rsidTr="003A4D38">
        <w:tc>
          <w:tcPr>
            <w:tcW w:w="568" w:type="dxa"/>
          </w:tcPr>
          <w:p w14:paraId="7B06E7A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2F23FF2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 real data presented in summary or graphical form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28C030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05BF9E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8F0A2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1846D7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067D0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B03AD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8CF6FB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D7289AC" w14:textId="77777777" w:rsidTr="00A50BE4">
        <w:tc>
          <w:tcPr>
            <w:tcW w:w="568" w:type="dxa"/>
            <w:tcBorders>
              <w:bottom w:val="single" w:sz="4" w:space="0" w:color="auto"/>
            </w:tcBorders>
          </w:tcPr>
          <w:p w14:paraId="55B8E3AF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31038AF0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2341B3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data to investigate questions arising in real contexts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</w:tcPr>
          <w:p w14:paraId="6FF5F54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49CF61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3D5F11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4" w:space="0" w:color="auto"/>
            </w:tcBorders>
          </w:tcPr>
          <w:p w14:paraId="318ED8D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5020C57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444EDA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14:paraId="335EF89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AD11D5B" w14:textId="77777777" w:rsidTr="00A50BE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1C4" w14:textId="77777777" w:rsidR="00087807" w:rsidRPr="008B54B6" w:rsidRDefault="00087807" w:rsidP="0008780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87807" w:rsidRPr="002D5B79" w14:paraId="16320C2A" w14:textId="77777777" w:rsidTr="00A50BE4">
        <w:tc>
          <w:tcPr>
            <w:tcW w:w="568" w:type="dxa"/>
            <w:tcBorders>
              <w:top w:val="single" w:sz="4" w:space="0" w:color="auto"/>
            </w:tcBorders>
          </w:tcPr>
          <w:p w14:paraId="23600BE5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lastRenderedPageBreak/>
              <w:t>M1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12" w:space="0" w:color="auto"/>
            </w:tcBorders>
          </w:tcPr>
          <w:p w14:paraId="36B50FE2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Quantities and units in mechanics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5B2F13B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38141950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761BF6F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</w:tcBorders>
          </w:tcPr>
          <w:p w14:paraId="29DF3B74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73F8883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14:paraId="208E6CD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</w:tcBorders>
          </w:tcPr>
          <w:p w14:paraId="12F32DD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BCA0D54" w14:textId="77777777" w:rsidTr="003A4D38">
        <w:tc>
          <w:tcPr>
            <w:tcW w:w="568" w:type="dxa"/>
          </w:tcPr>
          <w:p w14:paraId="19095B3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6FBEF32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fundamental quantities and units in the S.I. system: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length, time, mass.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derived quantities and units: velocity, acceleration, force,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weight, moment.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A1411D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EFCC27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BE12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3D4967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D9E258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12B05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304D77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F0E73BF" w14:textId="77777777" w:rsidTr="003A4D38">
        <w:tc>
          <w:tcPr>
            <w:tcW w:w="568" w:type="dxa"/>
          </w:tcPr>
          <w:p w14:paraId="316E0BFC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M2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5CE8C6D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Kinematics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FEE0F2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2AC952E5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7DE659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0FA9EED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09AFC59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73BDD04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0E9AADE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40BAE05" w14:textId="77777777" w:rsidTr="003A4D38">
        <w:tc>
          <w:tcPr>
            <w:tcW w:w="568" w:type="dxa"/>
          </w:tcPr>
          <w:p w14:paraId="487B57C1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EE25A22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the language of kinematics: position; displacement; distance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travelled; velocity; speed; acceleration.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A8AE1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E2B2C6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533DE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97B135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A11E6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1872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DDAF59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FE7725B" w14:textId="77777777" w:rsidTr="003A4D38">
        <w:tc>
          <w:tcPr>
            <w:tcW w:w="568" w:type="dxa"/>
          </w:tcPr>
          <w:p w14:paraId="1F1FB05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1DBCA7C4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Understand, use and interpret graphs in kinematics for motion in a straight line: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displacement against time and interpretation of gradient; velocity against time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interpretation of gradient and area under the graph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697CB97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0E4951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39C69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F8554B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90FEEF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4F1E3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1D4735C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D51AD9F" w14:textId="77777777" w:rsidTr="003A4D38">
        <w:tc>
          <w:tcPr>
            <w:tcW w:w="568" w:type="dxa"/>
          </w:tcPr>
          <w:p w14:paraId="7D1ADD14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AA0482C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Understand, use and derive the formulae for constant acceleration for motion in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straight line; extend to 2 dimensions using vectors.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1FD75D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39F436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FE98F0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E20B3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78EF7D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C6DE4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24933B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0C08F5E" w14:textId="77777777" w:rsidTr="003A4D38">
        <w:trPr>
          <w:trHeight w:val="812"/>
        </w:trPr>
        <w:tc>
          <w:tcPr>
            <w:tcW w:w="568" w:type="dxa"/>
          </w:tcPr>
          <w:p w14:paraId="417EAB2A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3795495" w14:textId="77777777" w:rsidR="00087807" w:rsidRPr="0053349E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Use calculus in kinematics for motion in a straight line:</w:t>
            </w:r>
          </w:p>
          <w:p w14:paraId="50AEA84D" w14:textId="77777777" w:rsidR="00087807" w:rsidRPr="002D5B79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v=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dr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dt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  a=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dv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dt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r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 r=∫v dt,  v=∫a dt</m:t>
              </m:r>
            </m:oMath>
            <w:r w:rsidR="00087807"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; extend to 2 dimensions using vectors.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77B797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6EF04B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940B4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6C81DB9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4CD120A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DF159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24D0B8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2EFBCF6E" w14:textId="77777777" w:rsidTr="003A4D38">
        <w:tc>
          <w:tcPr>
            <w:tcW w:w="568" w:type="dxa"/>
          </w:tcPr>
          <w:p w14:paraId="1648C1A6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M3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039AF23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Forces and Newton’s laws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0007D2C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6DCEE84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B3196F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2E37F2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5C92E8F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B00431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41AB0C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17F60E35" w14:textId="77777777" w:rsidTr="003A4D38">
        <w:tc>
          <w:tcPr>
            <w:tcW w:w="568" w:type="dxa"/>
          </w:tcPr>
          <w:p w14:paraId="0D517758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095C304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the concept of a force; understand and use Newton’s first law.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0B4EE4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827105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AB741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591419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08E105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16260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DBD085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424E29F6" w14:textId="77777777" w:rsidTr="003A4D38">
        <w:tc>
          <w:tcPr>
            <w:tcW w:w="568" w:type="dxa"/>
          </w:tcPr>
          <w:p w14:paraId="558BD2DB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024FFF6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Newton’s second law for motion in a straight line (restricted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to forces in two perpendicular directions or simple cases of forces given as 2D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vectors); extend to situations where forces need to be resolved (restricted to 2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dimensions).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67C697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DE7DA9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BAC30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11D9BA0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8C2F62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6B602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2453EA3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8F3FE46" w14:textId="77777777" w:rsidTr="003A4D38">
        <w:tc>
          <w:tcPr>
            <w:tcW w:w="568" w:type="dxa"/>
          </w:tcPr>
          <w:p w14:paraId="4BAC8940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51A2FA5" w14:textId="77777777" w:rsidR="00087807" w:rsidRPr="002D5B79" w:rsidRDefault="00087807" w:rsidP="00A50BE4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weight and motion in a straight line under gravity;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gravitational acceleration, g, and its value in S.I. units to varying degrees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accuracy.</w:t>
            </w:r>
            <w:r w:rsidR="00A50BE4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(The inverse square law for gravitation is not required and g may be assumed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to be constant, but students should be aware that g is not a universal constant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but depends on location).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8A2AD2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3D96D5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44509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42D55EBE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0EA0725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4F733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4F039EE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7EF21DDA" w14:textId="77777777" w:rsidTr="003A4D38">
        <w:tc>
          <w:tcPr>
            <w:tcW w:w="568" w:type="dxa"/>
          </w:tcPr>
          <w:p w14:paraId="236EB506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92368BD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Newton’s third law; equilibrium of forces on a particle and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motion in a straight line (restricted to forces in two perpendicular directions or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simple cases of forces given as 2D vectors); application to problems involving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smooth pulleys and connected particles; resolving forces in 2 dimensions;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equilibrium of a particle under coplanar forces.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E7618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39286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342701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76C913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AF364F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747FD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E59327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1B574BA" w14:textId="77777777" w:rsidTr="003A4D38">
        <w:tc>
          <w:tcPr>
            <w:tcW w:w="568" w:type="dxa"/>
          </w:tcPr>
          <w:p w14:paraId="2970227E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4DE7FDA3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addition of forces; resultant forces; dynamics for motion in a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plane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7FA231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3221112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9B0EC8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0C92E8CC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7AF9A14A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5AD8326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C8D3EF7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2F6512A" w14:textId="77777777" w:rsidTr="003A4D38">
        <w:tc>
          <w:tcPr>
            <w:tcW w:w="568" w:type="dxa"/>
          </w:tcPr>
          <w:p w14:paraId="394BEC19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0AD3D78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Understand and use the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F≤μR</m:t>
              </m:r>
            </m:oMath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model for friction; coefficient of friction; motion of</w:t>
            </w:r>
            <w:r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a body on a rough surface; limiting friction and statics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11BFBE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299AFE6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1E34BF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33DA506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94A51E2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34313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4516E03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56DF1E8D" w14:textId="77777777" w:rsidTr="003A4D38">
        <w:tc>
          <w:tcPr>
            <w:tcW w:w="568" w:type="dxa"/>
          </w:tcPr>
          <w:p w14:paraId="4E949D8F" w14:textId="77777777" w:rsidR="00087807" w:rsidRPr="008B54B6" w:rsidRDefault="008B54B6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8B54B6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M4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66D66F8" w14:textId="77777777" w:rsidR="00087807" w:rsidRPr="00087807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087807"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  <w:t>Moments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E1400C7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</w:tcPr>
          <w:p w14:paraId="006E8D1E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285B9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P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34D8ED6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</w:tcPr>
          <w:p w14:paraId="716D7FD1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CD75D8" w14:textId="77777777" w:rsidR="00087807" w:rsidRPr="00FD1F1A" w:rsidRDefault="00087807" w:rsidP="00087807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>T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352E938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7807" w:rsidRPr="002D5B79" w14:paraId="3A1F70DE" w14:textId="77777777" w:rsidTr="003A4D38">
        <w:tc>
          <w:tcPr>
            <w:tcW w:w="568" w:type="dxa"/>
          </w:tcPr>
          <w:p w14:paraId="48A3E602" w14:textId="77777777" w:rsidR="00087807" w:rsidRPr="008B54B6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2BBABF3" w14:textId="77777777" w:rsidR="00087807" w:rsidRPr="002D5B79" w:rsidRDefault="00087807" w:rsidP="00087807">
            <w:pPr>
              <w:tabs>
                <w:tab w:val="left" w:pos="720"/>
              </w:tabs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r w:rsidRPr="0053349E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>Understand and use moments in simple static contexts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4C05F39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6311CE4B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24031D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</w:tcPr>
          <w:p w14:paraId="299850A5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535A8D00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E028A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59840E24" w14:textId="77777777" w:rsidR="00087807" w:rsidRPr="002D5B79" w:rsidRDefault="00087807" w:rsidP="000878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39BCCD" w14:textId="77777777" w:rsidR="002D5B79" w:rsidRPr="002D5B79" w:rsidRDefault="002D5B79" w:rsidP="00A50BE4">
      <w:pPr>
        <w:rPr>
          <w:rFonts w:asciiTheme="minorHAnsi" w:hAnsiTheme="minorHAnsi"/>
          <w:sz w:val="22"/>
          <w:szCs w:val="22"/>
        </w:rPr>
      </w:pPr>
    </w:p>
    <w:sectPr w:rsidR="002D5B79" w:rsidRPr="002D5B79" w:rsidSect="00A50BE4">
      <w:footerReference w:type="default" r:id="rId7"/>
      <w:pgSz w:w="16838" w:h="11906" w:orient="landscape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3CE3" w14:textId="77777777" w:rsidR="0080290F" w:rsidRDefault="0080290F" w:rsidP="005C73EE">
      <w:r>
        <w:separator/>
      </w:r>
    </w:p>
  </w:endnote>
  <w:endnote w:type="continuationSeparator" w:id="0">
    <w:p w14:paraId="53B9B0B2" w14:textId="77777777" w:rsidR="0080290F" w:rsidRDefault="0080290F" w:rsidP="005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781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11B6E1" w14:textId="77777777" w:rsidR="005C73EE" w:rsidRDefault="005C73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0B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0BE4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A1D891" w14:textId="77777777" w:rsidR="005C73EE" w:rsidRDefault="005C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019B" w14:textId="77777777" w:rsidR="0080290F" w:rsidRDefault="0080290F" w:rsidP="005C73EE">
      <w:r>
        <w:separator/>
      </w:r>
    </w:p>
  </w:footnote>
  <w:footnote w:type="continuationSeparator" w:id="0">
    <w:p w14:paraId="724CFC30" w14:textId="77777777" w:rsidR="0080290F" w:rsidRDefault="0080290F" w:rsidP="005C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79"/>
    <w:rsid w:val="00037AF6"/>
    <w:rsid w:val="00087807"/>
    <w:rsid w:val="000C70F0"/>
    <w:rsid w:val="001662CE"/>
    <w:rsid w:val="001842B5"/>
    <w:rsid w:val="002341B3"/>
    <w:rsid w:val="002D5B79"/>
    <w:rsid w:val="00370F37"/>
    <w:rsid w:val="003A4D38"/>
    <w:rsid w:val="0043667C"/>
    <w:rsid w:val="004D4166"/>
    <w:rsid w:val="0053349E"/>
    <w:rsid w:val="005C73EE"/>
    <w:rsid w:val="00732AE8"/>
    <w:rsid w:val="00785233"/>
    <w:rsid w:val="007B023C"/>
    <w:rsid w:val="0080290F"/>
    <w:rsid w:val="00813287"/>
    <w:rsid w:val="008B54B6"/>
    <w:rsid w:val="00A378EE"/>
    <w:rsid w:val="00A50BE4"/>
    <w:rsid w:val="00B53CEF"/>
    <w:rsid w:val="00BC1DF4"/>
    <w:rsid w:val="00BC50F5"/>
    <w:rsid w:val="00C24584"/>
    <w:rsid w:val="00CD656B"/>
    <w:rsid w:val="00F3237A"/>
    <w:rsid w:val="00F91ED5"/>
    <w:rsid w:val="00FD1F1A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01DA"/>
  <w15:chartTrackingRefBased/>
  <w15:docId w15:val="{A4B01F87-8CBF-4309-86CD-A4F0341D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0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7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73C0-6471-40BD-8669-4DEA840D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Baldry, Fay</dc:creator>
  <cp:keywords/>
  <dc:description/>
  <cp:lastModifiedBy>Baldry, Fay (Dr.)</cp:lastModifiedBy>
  <cp:revision>2</cp:revision>
  <dcterms:created xsi:type="dcterms:W3CDTF">2025-07-16T12:24:00Z</dcterms:created>
  <dcterms:modified xsi:type="dcterms:W3CDTF">2025-07-16T12:24:00Z</dcterms:modified>
</cp:coreProperties>
</file>